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01"/>
        <w:gridCol w:w="1559"/>
        <w:gridCol w:w="1984"/>
        <w:gridCol w:w="851"/>
        <w:gridCol w:w="567"/>
        <w:gridCol w:w="3226"/>
      </w:tblGrid>
      <w:tr w:rsidR="000500DD">
        <w:tc>
          <w:tcPr>
            <w:tcW w:w="5495" w:type="dxa"/>
            <w:gridSpan w:val="4"/>
            <w:tcBorders>
              <w:top w:val="nil"/>
              <w:left w:val="nil"/>
              <w:bottom w:val="nil"/>
              <w:right w:val="nil"/>
            </w:tcBorders>
          </w:tcPr>
          <w:p w:rsidR="000500DD" w:rsidRDefault="007D4D9C" w:rsidP="007D4D9C">
            <w:pPr>
              <w:ind w:right="397"/>
              <w:jc w:val="both"/>
              <w:rPr>
                <w:b/>
                <w:bCs/>
              </w:rPr>
            </w:pPr>
            <w:r>
              <w:rPr>
                <w:b/>
                <w:bCs/>
              </w:rPr>
              <w:t>W</w:t>
            </w:r>
            <w:r w:rsidR="007406D7">
              <w:rPr>
                <w:b/>
                <w:bCs/>
              </w:rPr>
              <w:t>E</w:t>
            </w:r>
            <w:r>
              <w:rPr>
                <w:b/>
                <w:bCs/>
              </w:rPr>
              <w:t>S</w:t>
            </w:r>
            <w:r w:rsidR="007406D7">
              <w:rPr>
                <w:b/>
                <w:bCs/>
              </w:rPr>
              <w:t>T AREA PLANNING COMMITTEE</w:t>
            </w:r>
          </w:p>
        </w:tc>
        <w:tc>
          <w:tcPr>
            <w:tcW w:w="3793" w:type="dxa"/>
            <w:gridSpan w:val="2"/>
            <w:tcBorders>
              <w:top w:val="nil"/>
              <w:left w:val="nil"/>
              <w:bottom w:val="nil"/>
              <w:right w:val="nil"/>
            </w:tcBorders>
          </w:tcPr>
          <w:p w:rsidR="000500DD" w:rsidRPr="007406D7" w:rsidRDefault="0036376B">
            <w:pPr>
              <w:ind w:right="397"/>
              <w:jc w:val="both"/>
              <w:rPr>
                <w:b/>
              </w:rPr>
            </w:pPr>
            <w:r>
              <w:rPr>
                <w:b/>
              </w:rPr>
              <w:t>12</w:t>
            </w:r>
            <w:r w:rsidR="007406D7" w:rsidRPr="007406D7">
              <w:rPr>
                <w:b/>
              </w:rPr>
              <w:t xml:space="preserve"> </w:t>
            </w:r>
            <w:r>
              <w:rPr>
                <w:b/>
              </w:rPr>
              <w:t>July</w:t>
            </w:r>
            <w:r w:rsidR="007406D7" w:rsidRPr="007406D7">
              <w:rPr>
                <w:b/>
              </w:rPr>
              <w:t xml:space="preserve"> 201</w:t>
            </w:r>
            <w:r>
              <w:rPr>
                <w:b/>
              </w:rPr>
              <w:t>6</w:t>
            </w:r>
          </w:p>
          <w:p w:rsidR="000500DD" w:rsidRDefault="000500DD">
            <w:pPr>
              <w:ind w:right="398"/>
              <w:jc w:val="both"/>
              <w:rPr>
                <w:sz w:val="22"/>
                <w:szCs w:val="22"/>
              </w:rPr>
            </w:pPr>
          </w:p>
          <w:p w:rsidR="000500DD" w:rsidRDefault="000500DD">
            <w:pPr>
              <w:ind w:right="397"/>
              <w:jc w:val="both"/>
            </w:pPr>
          </w:p>
        </w:tc>
      </w:tr>
      <w:tr w:rsidR="000500DD" w:rsidTr="001E13FE">
        <w:tc>
          <w:tcPr>
            <w:tcW w:w="2660" w:type="dxa"/>
            <w:gridSpan w:val="2"/>
            <w:tcBorders>
              <w:top w:val="nil"/>
              <w:left w:val="nil"/>
              <w:bottom w:val="nil"/>
              <w:right w:val="nil"/>
            </w:tcBorders>
          </w:tcPr>
          <w:p w:rsidR="000500DD" w:rsidRDefault="000500DD">
            <w:pPr>
              <w:jc w:val="right"/>
            </w:pPr>
            <w:r>
              <w:rPr>
                <w:b/>
                <w:bCs/>
              </w:rPr>
              <w:t>Order Name:</w:t>
            </w:r>
          </w:p>
        </w:tc>
        <w:tc>
          <w:tcPr>
            <w:tcW w:w="6628" w:type="dxa"/>
            <w:gridSpan w:val="4"/>
            <w:tcBorders>
              <w:top w:val="nil"/>
              <w:left w:val="nil"/>
              <w:bottom w:val="nil"/>
              <w:right w:val="nil"/>
            </w:tcBorders>
          </w:tcPr>
          <w:p w:rsidR="000500DD" w:rsidRDefault="001F39FE" w:rsidP="00466CEE">
            <w:r w:rsidRPr="001F39FE">
              <w:t>Oxford City Council – Hamilton Road (No.1) Tree Preservation Order, 2016</w:t>
            </w:r>
          </w:p>
        </w:tc>
      </w:tr>
      <w:tr w:rsidR="000500DD" w:rsidTr="001E13FE">
        <w:tc>
          <w:tcPr>
            <w:tcW w:w="2660" w:type="dxa"/>
            <w:gridSpan w:val="2"/>
            <w:tcBorders>
              <w:top w:val="nil"/>
              <w:left w:val="nil"/>
              <w:bottom w:val="nil"/>
              <w:right w:val="nil"/>
            </w:tcBorders>
          </w:tcPr>
          <w:p w:rsidR="000500DD" w:rsidRDefault="000500DD">
            <w:pPr>
              <w:jc w:val="right"/>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pPr>
            <w:r>
              <w:rPr>
                <w:b/>
                <w:bCs/>
              </w:rPr>
              <w:t>Decision Due by:</w:t>
            </w:r>
          </w:p>
        </w:tc>
        <w:tc>
          <w:tcPr>
            <w:tcW w:w="6628" w:type="dxa"/>
            <w:gridSpan w:val="4"/>
            <w:tcBorders>
              <w:top w:val="nil"/>
              <w:left w:val="nil"/>
              <w:bottom w:val="nil"/>
              <w:right w:val="nil"/>
            </w:tcBorders>
          </w:tcPr>
          <w:p w:rsidR="000500DD" w:rsidRDefault="001F39FE" w:rsidP="001F39FE">
            <w:pPr>
              <w:pStyle w:val="Header"/>
              <w:tabs>
                <w:tab w:val="clear" w:pos="4153"/>
                <w:tab w:val="clear" w:pos="8306"/>
              </w:tabs>
            </w:pPr>
            <w:r>
              <w:t>17</w:t>
            </w:r>
            <w:bookmarkStart w:id="0" w:name="_GoBack"/>
            <w:bookmarkEnd w:id="0"/>
            <w:r w:rsidR="00795392">
              <w:t xml:space="preserve"> </w:t>
            </w:r>
            <w:r w:rsidR="004C060F">
              <w:t>A</w:t>
            </w:r>
            <w:r>
              <w:t>ugust</w:t>
            </w:r>
            <w:r w:rsidR="00795392">
              <w:t xml:space="preserve"> 201</w:t>
            </w:r>
            <w:r>
              <w:t>6</w:t>
            </w:r>
          </w:p>
        </w:tc>
      </w:tr>
      <w:tr w:rsidR="000500DD" w:rsidTr="001E13FE">
        <w:tc>
          <w:tcPr>
            <w:tcW w:w="2660" w:type="dxa"/>
            <w:gridSpan w:val="2"/>
            <w:tcBorders>
              <w:top w:val="nil"/>
              <w:left w:val="nil"/>
              <w:bottom w:val="nil"/>
              <w:right w:val="nil"/>
            </w:tcBorders>
          </w:tcPr>
          <w:p w:rsidR="000500DD" w:rsidRDefault="000500DD">
            <w:pPr>
              <w:jc w:val="right"/>
              <w:rPr>
                <w:b/>
                <w:bCs/>
              </w:rPr>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rPr>
                <w:b/>
                <w:bCs/>
              </w:rPr>
            </w:pPr>
            <w:r>
              <w:rPr>
                <w:b/>
                <w:bCs/>
              </w:rPr>
              <w:t>Site Address:</w:t>
            </w:r>
          </w:p>
        </w:tc>
        <w:tc>
          <w:tcPr>
            <w:tcW w:w="6628" w:type="dxa"/>
            <w:gridSpan w:val="4"/>
            <w:tcBorders>
              <w:top w:val="nil"/>
              <w:left w:val="nil"/>
              <w:bottom w:val="nil"/>
              <w:right w:val="nil"/>
            </w:tcBorders>
          </w:tcPr>
          <w:p w:rsidR="000500DD" w:rsidRDefault="001F39FE" w:rsidP="001F39FE">
            <w:r>
              <w:t>68 Hamilton Road</w:t>
            </w:r>
            <w:r w:rsidR="00795392">
              <w:t>, Oxford</w:t>
            </w:r>
          </w:p>
        </w:tc>
      </w:tr>
      <w:tr w:rsidR="000500DD" w:rsidTr="001E13FE">
        <w:tc>
          <w:tcPr>
            <w:tcW w:w="2660" w:type="dxa"/>
            <w:gridSpan w:val="2"/>
            <w:tcBorders>
              <w:top w:val="nil"/>
              <w:left w:val="nil"/>
              <w:bottom w:val="nil"/>
              <w:right w:val="nil"/>
            </w:tcBorders>
          </w:tcPr>
          <w:p w:rsidR="000500DD" w:rsidRDefault="000500DD">
            <w:pPr>
              <w:jc w:val="right"/>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rPr>
                <w:b/>
                <w:bCs/>
              </w:rPr>
            </w:pPr>
            <w:r>
              <w:rPr>
                <w:b/>
                <w:bCs/>
              </w:rPr>
              <w:t>Ward:</w:t>
            </w:r>
          </w:p>
        </w:tc>
        <w:tc>
          <w:tcPr>
            <w:tcW w:w="6628" w:type="dxa"/>
            <w:gridSpan w:val="4"/>
            <w:tcBorders>
              <w:top w:val="nil"/>
              <w:left w:val="nil"/>
              <w:bottom w:val="nil"/>
              <w:right w:val="nil"/>
            </w:tcBorders>
          </w:tcPr>
          <w:p w:rsidR="000500DD" w:rsidRDefault="001F39FE">
            <w:r w:rsidRPr="001F39FE">
              <w:t>Summertown Ward</w:t>
            </w:r>
          </w:p>
        </w:tc>
      </w:tr>
      <w:tr w:rsidR="000500DD">
        <w:tc>
          <w:tcPr>
            <w:tcW w:w="1101" w:type="dxa"/>
            <w:tcBorders>
              <w:top w:val="nil"/>
              <w:left w:val="nil"/>
              <w:bottom w:val="nil"/>
              <w:right w:val="nil"/>
            </w:tcBorders>
          </w:tcPr>
          <w:p w:rsidR="000500DD" w:rsidRDefault="000500DD"/>
        </w:tc>
        <w:tc>
          <w:tcPr>
            <w:tcW w:w="3543" w:type="dxa"/>
            <w:gridSpan w:val="2"/>
            <w:tcBorders>
              <w:top w:val="nil"/>
              <w:left w:val="nil"/>
              <w:bottom w:val="nil"/>
              <w:right w:val="nil"/>
            </w:tcBorders>
          </w:tcPr>
          <w:p w:rsidR="000500DD" w:rsidRDefault="000500DD">
            <w:pPr>
              <w:pStyle w:val="Header"/>
              <w:tabs>
                <w:tab w:val="clear" w:pos="4153"/>
                <w:tab w:val="clear" w:pos="8306"/>
              </w:tabs>
            </w:pPr>
          </w:p>
        </w:tc>
        <w:tc>
          <w:tcPr>
            <w:tcW w:w="1418" w:type="dxa"/>
            <w:gridSpan w:val="2"/>
            <w:tcBorders>
              <w:top w:val="nil"/>
              <w:left w:val="nil"/>
              <w:bottom w:val="nil"/>
              <w:right w:val="nil"/>
            </w:tcBorders>
          </w:tcPr>
          <w:p w:rsidR="000500DD" w:rsidRDefault="000500DD"/>
        </w:tc>
        <w:tc>
          <w:tcPr>
            <w:tcW w:w="3226" w:type="dxa"/>
            <w:tcBorders>
              <w:top w:val="nil"/>
              <w:left w:val="nil"/>
              <w:bottom w:val="nil"/>
              <w:right w:val="nil"/>
            </w:tcBorders>
          </w:tcPr>
          <w:p w:rsidR="000500DD" w:rsidRDefault="000500DD">
            <w:pPr>
              <w:pStyle w:val="Header"/>
              <w:tabs>
                <w:tab w:val="clear" w:pos="4153"/>
                <w:tab w:val="clear" w:pos="8306"/>
              </w:tabs>
            </w:pPr>
          </w:p>
        </w:tc>
      </w:tr>
    </w:tbl>
    <w:p w:rsidR="000500DD" w:rsidRDefault="000500DD">
      <w:pPr>
        <w:pBdr>
          <w:bottom w:val="single" w:sz="4" w:space="1" w:color="auto"/>
        </w:pBdr>
      </w:pPr>
    </w:p>
    <w:p w:rsidR="002A4574" w:rsidRDefault="002A4574" w:rsidP="0031555D">
      <w:pPr>
        <w:jc w:val="both"/>
        <w:rPr>
          <w:b/>
          <w:bCs/>
        </w:rPr>
      </w:pPr>
    </w:p>
    <w:p w:rsidR="002A4574" w:rsidRDefault="002A4574" w:rsidP="0031555D">
      <w:pPr>
        <w:jc w:val="both"/>
        <w:rPr>
          <w:b/>
          <w:bCs/>
        </w:rPr>
      </w:pPr>
    </w:p>
    <w:p w:rsidR="000500DD" w:rsidRDefault="003048E1" w:rsidP="0031555D">
      <w:pPr>
        <w:jc w:val="both"/>
        <w:rPr>
          <w:b/>
          <w:bCs/>
        </w:rPr>
      </w:pPr>
      <w:r>
        <w:rPr>
          <w:b/>
          <w:bCs/>
        </w:rPr>
        <w:t>Recommendation</w:t>
      </w:r>
    </w:p>
    <w:p w:rsidR="003048E1" w:rsidRDefault="003048E1" w:rsidP="0031555D">
      <w:pPr>
        <w:jc w:val="both"/>
        <w:rPr>
          <w:b/>
          <w:bCs/>
        </w:rPr>
      </w:pPr>
    </w:p>
    <w:p w:rsidR="007406D7" w:rsidRPr="003048E1" w:rsidRDefault="007406D7" w:rsidP="003048E1">
      <w:pPr>
        <w:jc w:val="both"/>
        <w:rPr>
          <w:bCs/>
        </w:rPr>
      </w:pPr>
      <w:proofErr w:type="gramStart"/>
      <w:r w:rsidRPr="003048E1">
        <w:rPr>
          <w:bCs/>
        </w:rPr>
        <w:t xml:space="preserve">To confirm the </w:t>
      </w:r>
      <w:r w:rsidR="00E25227">
        <w:t xml:space="preserve">Oxford City Council – </w:t>
      </w:r>
      <w:r w:rsidR="00FF1830">
        <w:t>Hamilton Road</w:t>
      </w:r>
      <w:r w:rsidR="00E25227">
        <w:t xml:space="preserve"> (No.1) Tree Preservation Order 201</w:t>
      </w:r>
      <w:r w:rsidR="00B30815">
        <w:t>6</w:t>
      </w:r>
      <w:r w:rsidRPr="003048E1">
        <w:rPr>
          <w:bCs/>
        </w:rPr>
        <w:t xml:space="preserve"> with</w:t>
      </w:r>
      <w:r w:rsidR="001C2A9B" w:rsidRPr="003048E1">
        <w:rPr>
          <w:bCs/>
        </w:rPr>
        <w:t>out mo</w:t>
      </w:r>
      <w:r w:rsidRPr="003048E1">
        <w:rPr>
          <w:bCs/>
        </w:rPr>
        <w:t>difi</w:t>
      </w:r>
      <w:r w:rsidR="00E25227" w:rsidRPr="003048E1">
        <w:rPr>
          <w:bCs/>
        </w:rPr>
        <w:t>cation</w:t>
      </w:r>
      <w:r w:rsidR="0036376B" w:rsidRPr="003048E1">
        <w:rPr>
          <w:bCs/>
        </w:rPr>
        <w:t>.</w:t>
      </w:r>
      <w:proofErr w:type="gramEnd"/>
      <w:r w:rsidR="0036376B" w:rsidRPr="003048E1">
        <w:rPr>
          <w:bCs/>
        </w:rPr>
        <w:t xml:space="preserve"> </w:t>
      </w:r>
      <w:r w:rsidRPr="003048E1">
        <w:rPr>
          <w:bCs/>
        </w:rPr>
        <w:t xml:space="preserve">  </w:t>
      </w:r>
    </w:p>
    <w:p w:rsidR="000500DD" w:rsidRDefault="000500DD" w:rsidP="00CA3F2D">
      <w:pPr>
        <w:jc w:val="both"/>
        <w:rPr>
          <w:b/>
          <w:bCs/>
        </w:rPr>
      </w:pPr>
    </w:p>
    <w:p w:rsidR="00707054" w:rsidRDefault="003048E1" w:rsidP="00CA3F2D">
      <w:pPr>
        <w:jc w:val="both"/>
        <w:rPr>
          <w:b/>
          <w:bCs/>
        </w:rPr>
      </w:pPr>
      <w:r>
        <w:rPr>
          <w:b/>
          <w:bCs/>
        </w:rPr>
        <w:t>Background</w:t>
      </w:r>
    </w:p>
    <w:p w:rsidR="003048E1" w:rsidRDefault="003048E1" w:rsidP="00CA3F2D">
      <w:pPr>
        <w:jc w:val="both"/>
        <w:rPr>
          <w:b/>
          <w:bCs/>
        </w:rPr>
      </w:pPr>
    </w:p>
    <w:p w:rsidR="00BE2A6E" w:rsidRPr="003048E1" w:rsidRDefault="00EE284F" w:rsidP="003048E1">
      <w:pPr>
        <w:pStyle w:val="ListParagraph"/>
        <w:numPr>
          <w:ilvl w:val="0"/>
          <w:numId w:val="10"/>
        </w:numPr>
        <w:jc w:val="both"/>
        <w:rPr>
          <w:bCs/>
        </w:rPr>
      </w:pPr>
      <w:r w:rsidRPr="003048E1">
        <w:rPr>
          <w:bCs/>
        </w:rPr>
        <w:t xml:space="preserve">The </w:t>
      </w:r>
      <w:r w:rsidR="00B30815" w:rsidRPr="00B30815">
        <w:t xml:space="preserve">Oxford City Council – Hamilton Road (No.1) Tree Preservation Order, 2016 </w:t>
      </w:r>
      <w:r w:rsidRPr="003048E1">
        <w:rPr>
          <w:bCs/>
        </w:rPr>
        <w:t xml:space="preserve">was made on </w:t>
      </w:r>
      <w:r w:rsidR="00B30815" w:rsidRPr="003048E1">
        <w:rPr>
          <w:bCs/>
        </w:rPr>
        <w:t>17</w:t>
      </w:r>
      <w:r w:rsidRPr="003048E1">
        <w:rPr>
          <w:bCs/>
          <w:vertAlign w:val="superscript"/>
        </w:rPr>
        <w:t>th</w:t>
      </w:r>
      <w:r w:rsidRPr="003048E1">
        <w:rPr>
          <w:bCs/>
        </w:rPr>
        <w:t xml:space="preserve"> </w:t>
      </w:r>
      <w:r w:rsidR="00B30815" w:rsidRPr="003048E1">
        <w:rPr>
          <w:bCs/>
        </w:rPr>
        <w:t>February 2016</w:t>
      </w:r>
      <w:r w:rsidRPr="003048E1">
        <w:rPr>
          <w:bCs/>
        </w:rPr>
        <w:t>.</w:t>
      </w:r>
      <w:r w:rsidR="00E904A2" w:rsidRPr="003048E1">
        <w:rPr>
          <w:bCs/>
        </w:rPr>
        <w:t xml:space="preserve"> It </w:t>
      </w:r>
      <w:r w:rsidR="00466CEE" w:rsidRPr="003048E1">
        <w:rPr>
          <w:bCs/>
        </w:rPr>
        <w:t>is an ‘</w:t>
      </w:r>
      <w:r w:rsidR="00B30815" w:rsidRPr="003048E1">
        <w:rPr>
          <w:bCs/>
        </w:rPr>
        <w:t>Individual</w:t>
      </w:r>
      <w:r w:rsidR="00466CEE" w:rsidRPr="003048E1">
        <w:rPr>
          <w:bCs/>
        </w:rPr>
        <w:t xml:space="preserve">’ designation </w:t>
      </w:r>
      <w:r w:rsidR="00F23676" w:rsidRPr="003048E1">
        <w:rPr>
          <w:bCs/>
        </w:rPr>
        <w:t xml:space="preserve">Order, </w:t>
      </w:r>
      <w:r w:rsidR="00466CEE" w:rsidRPr="003048E1">
        <w:rPr>
          <w:bCs/>
        </w:rPr>
        <w:t xml:space="preserve">which </w:t>
      </w:r>
      <w:r w:rsidR="00B30815" w:rsidRPr="003048E1">
        <w:rPr>
          <w:bCs/>
        </w:rPr>
        <w:t xml:space="preserve">specifically </w:t>
      </w:r>
      <w:r w:rsidR="00466CEE" w:rsidRPr="003048E1">
        <w:rPr>
          <w:bCs/>
        </w:rPr>
        <w:t xml:space="preserve">includes </w:t>
      </w:r>
      <w:r w:rsidR="00B30815" w:rsidRPr="003048E1">
        <w:rPr>
          <w:bCs/>
        </w:rPr>
        <w:t xml:space="preserve">a mature silver birch shown </w:t>
      </w:r>
      <w:r w:rsidR="00466CEE" w:rsidRPr="003048E1">
        <w:rPr>
          <w:bCs/>
        </w:rPr>
        <w:t xml:space="preserve">on the Tree Preservation Order (TPO) </w:t>
      </w:r>
      <w:r w:rsidR="00F23676" w:rsidRPr="003048E1">
        <w:rPr>
          <w:bCs/>
        </w:rPr>
        <w:t>plan</w:t>
      </w:r>
      <w:r w:rsidR="008B2719" w:rsidRPr="003048E1">
        <w:rPr>
          <w:bCs/>
        </w:rPr>
        <w:t xml:space="preserve"> (A</w:t>
      </w:r>
      <w:r w:rsidR="002E5C75" w:rsidRPr="003048E1">
        <w:rPr>
          <w:bCs/>
        </w:rPr>
        <w:t>ppendix 1)</w:t>
      </w:r>
      <w:r w:rsidR="00BE2A6E" w:rsidRPr="003048E1">
        <w:rPr>
          <w:bCs/>
        </w:rPr>
        <w:t>.</w:t>
      </w:r>
    </w:p>
    <w:p w:rsidR="00BE2A6E" w:rsidRDefault="00BE2A6E" w:rsidP="00CA3F2D">
      <w:pPr>
        <w:jc w:val="both"/>
        <w:rPr>
          <w:bCs/>
        </w:rPr>
      </w:pPr>
    </w:p>
    <w:p w:rsidR="00534CBA" w:rsidRPr="003048E1" w:rsidRDefault="00EE284F" w:rsidP="003048E1">
      <w:pPr>
        <w:pStyle w:val="ListParagraph"/>
        <w:numPr>
          <w:ilvl w:val="0"/>
          <w:numId w:val="10"/>
        </w:numPr>
        <w:jc w:val="both"/>
        <w:rPr>
          <w:bCs/>
        </w:rPr>
      </w:pPr>
      <w:r w:rsidRPr="003048E1">
        <w:rPr>
          <w:bCs/>
        </w:rPr>
        <w:t xml:space="preserve">The </w:t>
      </w:r>
      <w:r w:rsidR="00BE2A6E" w:rsidRPr="003048E1">
        <w:rPr>
          <w:bCs/>
        </w:rPr>
        <w:t>TPO</w:t>
      </w:r>
      <w:r w:rsidRPr="003048E1">
        <w:rPr>
          <w:bCs/>
        </w:rPr>
        <w:t xml:space="preserve"> was made </w:t>
      </w:r>
      <w:r w:rsidR="005E43FF" w:rsidRPr="003048E1">
        <w:rPr>
          <w:bCs/>
        </w:rPr>
        <w:t>following</w:t>
      </w:r>
      <w:r w:rsidR="00B30815" w:rsidRPr="003048E1">
        <w:rPr>
          <w:bCs/>
        </w:rPr>
        <w:t xml:space="preserve"> the Council’s decision to refuse planning permission for a rear extension to the property (15/03519/FUL)</w:t>
      </w:r>
      <w:r w:rsidR="00534CBA" w:rsidRPr="003048E1">
        <w:rPr>
          <w:bCs/>
        </w:rPr>
        <w:t xml:space="preserve">. </w:t>
      </w:r>
      <w:r w:rsidR="008B2719" w:rsidRPr="003048E1">
        <w:rPr>
          <w:bCs/>
        </w:rPr>
        <w:t>T</w:t>
      </w:r>
      <w:r w:rsidR="00534CBA" w:rsidRPr="003048E1">
        <w:rPr>
          <w:bCs/>
        </w:rPr>
        <w:t xml:space="preserve">he reasons for </w:t>
      </w:r>
      <w:r w:rsidR="008B2719" w:rsidRPr="003048E1">
        <w:rPr>
          <w:bCs/>
        </w:rPr>
        <w:t xml:space="preserve">refusal of </w:t>
      </w:r>
      <w:r w:rsidR="00534CBA" w:rsidRPr="003048E1">
        <w:rPr>
          <w:bCs/>
        </w:rPr>
        <w:t>planning consent included arboricultural implications, i.e. the</w:t>
      </w:r>
      <w:r w:rsidR="00B30815" w:rsidRPr="003048E1">
        <w:rPr>
          <w:bCs/>
        </w:rPr>
        <w:t xml:space="preserve"> likely los</w:t>
      </w:r>
      <w:r w:rsidR="00534CBA" w:rsidRPr="003048E1">
        <w:rPr>
          <w:bCs/>
        </w:rPr>
        <w:t>s</w:t>
      </w:r>
      <w:r w:rsidR="00B30815" w:rsidRPr="003048E1">
        <w:rPr>
          <w:bCs/>
        </w:rPr>
        <w:t xml:space="preserve"> </w:t>
      </w:r>
      <w:r w:rsidR="00534CBA" w:rsidRPr="003048E1">
        <w:rPr>
          <w:bCs/>
        </w:rPr>
        <w:t>of the silver birch</w:t>
      </w:r>
      <w:r w:rsidR="00B30815" w:rsidRPr="003048E1">
        <w:rPr>
          <w:bCs/>
        </w:rPr>
        <w:t xml:space="preserve">. This tree adds significant amenity value to the public realm and its loss would have a detrimental impact on the </w:t>
      </w:r>
      <w:r w:rsidR="00534CBA" w:rsidRPr="003048E1">
        <w:rPr>
          <w:bCs/>
        </w:rPr>
        <w:t>street-scene</w:t>
      </w:r>
      <w:r w:rsidR="00B30815" w:rsidRPr="003048E1">
        <w:rPr>
          <w:bCs/>
        </w:rPr>
        <w:t xml:space="preserve"> contrary to Policy CP11 of the Oxford Local Plan 2001-2016.</w:t>
      </w:r>
    </w:p>
    <w:p w:rsidR="00534CBA" w:rsidRDefault="00534CBA" w:rsidP="00A23E2C">
      <w:pPr>
        <w:jc w:val="both"/>
        <w:rPr>
          <w:bCs/>
        </w:rPr>
      </w:pPr>
    </w:p>
    <w:p w:rsidR="00707054" w:rsidRDefault="003048E1" w:rsidP="00131BAF">
      <w:pPr>
        <w:jc w:val="both"/>
        <w:rPr>
          <w:b/>
          <w:bCs/>
        </w:rPr>
      </w:pPr>
      <w:r>
        <w:rPr>
          <w:b/>
          <w:bCs/>
        </w:rPr>
        <w:t>Reasons for making order</w:t>
      </w:r>
    </w:p>
    <w:p w:rsidR="003048E1" w:rsidRDefault="003048E1" w:rsidP="00131BAF">
      <w:pPr>
        <w:jc w:val="both"/>
        <w:rPr>
          <w:b/>
          <w:bCs/>
        </w:rPr>
      </w:pPr>
    </w:p>
    <w:p w:rsidR="004C6633" w:rsidRPr="003048E1" w:rsidRDefault="00534CBA" w:rsidP="003048E1">
      <w:pPr>
        <w:pStyle w:val="ListParagraph"/>
        <w:numPr>
          <w:ilvl w:val="0"/>
          <w:numId w:val="10"/>
        </w:numPr>
        <w:jc w:val="both"/>
        <w:rPr>
          <w:bCs/>
        </w:rPr>
      </w:pPr>
      <w:r w:rsidRPr="003048E1">
        <w:rPr>
          <w:bCs/>
        </w:rPr>
        <w:t>To protect a tree that makes a significant positive contribution to the landscape in public views along Hamilton Road and King's Cross Road.</w:t>
      </w:r>
    </w:p>
    <w:p w:rsidR="00A9789B" w:rsidRPr="00A9789B" w:rsidRDefault="00A9789B" w:rsidP="003048E1">
      <w:pPr>
        <w:jc w:val="both"/>
        <w:rPr>
          <w:bCs/>
        </w:rPr>
      </w:pPr>
    </w:p>
    <w:p w:rsidR="00A9789B" w:rsidRPr="00A9789B" w:rsidRDefault="00534CBA" w:rsidP="003048E1">
      <w:pPr>
        <w:pStyle w:val="ListParagraph"/>
        <w:numPr>
          <w:ilvl w:val="0"/>
          <w:numId w:val="10"/>
        </w:numPr>
        <w:jc w:val="both"/>
        <w:rPr>
          <w:bCs/>
        </w:rPr>
      </w:pPr>
      <w:r>
        <w:rPr>
          <w:bCs/>
        </w:rPr>
        <w:t>To</w:t>
      </w:r>
      <w:r w:rsidR="00402075">
        <w:rPr>
          <w:bCs/>
          <w:i/>
        </w:rPr>
        <w:t xml:space="preserve"> </w:t>
      </w:r>
      <w:r w:rsidRPr="00534CBA">
        <w:rPr>
          <w:bCs/>
        </w:rPr>
        <w:t>prevent the potential removal of the tree in order to overcome reasons for refusal of a planning application for a</w:t>
      </w:r>
      <w:r w:rsidR="005E43FF">
        <w:rPr>
          <w:bCs/>
        </w:rPr>
        <w:t>n</w:t>
      </w:r>
      <w:r w:rsidRPr="00534CBA">
        <w:rPr>
          <w:bCs/>
        </w:rPr>
        <w:t xml:space="preserve"> extension that would cause damage to the tree's root zone.</w:t>
      </w:r>
    </w:p>
    <w:p w:rsidR="00A9789B" w:rsidRDefault="00A9789B" w:rsidP="0031555D">
      <w:pPr>
        <w:ind w:right="397"/>
        <w:jc w:val="both"/>
        <w:rPr>
          <w:b/>
          <w:bCs/>
        </w:rPr>
      </w:pPr>
    </w:p>
    <w:p w:rsidR="000500DD" w:rsidRDefault="000500DD" w:rsidP="0031555D">
      <w:pPr>
        <w:ind w:right="397"/>
        <w:jc w:val="both"/>
        <w:rPr>
          <w:b/>
          <w:bCs/>
        </w:rPr>
      </w:pPr>
      <w:r>
        <w:rPr>
          <w:b/>
          <w:bCs/>
        </w:rPr>
        <w:t>Rel</w:t>
      </w:r>
      <w:r w:rsidR="003048E1">
        <w:rPr>
          <w:b/>
          <w:bCs/>
        </w:rPr>
        <w:t>evant Site History</w:t>
      </w:r>
    </w:p>
    <w:p w:rsidR="003048E1" w:rsidRDefault="003048E1" w:rsidP="0031555D">
      <w:pPr>
        <w:ind w:right="397"/>
        <w:jc w:val="both"/>
      </w:pPr>
    </w:p>
    <w:p w:rsidR="002A4574" w:rsidRDefault="00B01979" w:rsidP="003048E1">
      <w:pPr>
        <w:pStyle w:val="ListParagraph"/>
        <w:numPr>
          <w:ilvl w:val="0"/>
          <w:numId w:val="10"/>
        </w:numPr>
        <w:ind w:right="1"/>
        <w:jc w:val="both"/>
      </w:pPr>
      <w:r w:rsidRPr="00B01979">
        <w:t>The</w:t>
      </w:r>
      <w:r w:rsidR="00A84390">
        <w:t xml:space="preserve"> relevant planning history for the site is;</w:t>
      </w:r>
    </w:p>
    <w:p w:rsidR="001F39FE" w:rsidRDefault="001F39FE" w:rsidP="002A4574">
      <w:pPr>
        <w:ind w:right="1"/>
        <w:jc w:val="both"/>
      </w:pPr>
    </w:p>
    <w:p w:rsidR="00A84390" w:rsidRDefault="00A84390" w:rsidP="002A4574">
      <w:pPr>
        <w:ind w:right="1"/>
        <w:jc w:val="both"/>
      </w:pPr>
      <w:r w:rsidRPr="00A84390">
        <w:t>15/03519/FUL</w:t>
      </w:r>
      <w:r>
        <w:t xml:space="preserve">: </w:t>
      </w:r>
      <w:r w:rsidRPr="00A84390">
        <w:t xml:space="preserve">Erection of a single </w:t>
      </w:r>
      <w:proofErr w:type="spellStart"/>
      <w:r w:rsidRPr="00A84390">
        <w:t>storey</w:t>
      </w:r>
      <w:proofErr w:type="spellEnd"/>
      <w:r w:rsidRPr="00A84390">
        <w:t xml:space="preserve"> ground and first floor rear extension. </w:t>
      </w:r>
      <w:proofErr w:type="gramStart"/>
      <w:r w:rsidRPr="00A84390">
        <w:t>Formation of 1No.</w:t>
      </w:r>
      <w:proofErr w:type="gramEnd"/>
      <w:r w:rsidRPr="00A84390">
        <w:t xml:space="preserve"> </w:t>
      </w:r>
      <w:proofErr w:type="gramStart"/>
      <w:r w:rsidRPr="00A84390">
        <w:t>dormer</w:t>
      </w:r>
      <w:proofErr w:type="gramEnd"/>
      <w:r w:rsidRPr="00A84390">
        <w:t xml:space="preserve"> window to side roof</w:t>
      </w:r>
      <w:r w:rsidR="00D361F3">
        <w:t xml:space="preserve"> </w:t>
      </w:r>
      <w:r w:rsidRPr="00A84390">
        <w:t>slope in association with loft conversion. Replacement of window for door on west elevation</w:t>
      </w:r>
      <w:proofErr w:type="gramStart"/>
      <w:r w:rsidRPr="00A84390">
        <w:t>.</w:t>
      </w:r>
      <w:r>
        <w:t>-</w:t>
      </w:r>
      <w:proofErr w:type="gramEnd"/>
      <w:r>
        <w:t xml:space="preserve"> Refused </w:t>
      </w:r>
      <w:r w:rsidRPr="00A84390">
        <w:t>02.02.2016</w:t>
      </w:r>
    </w:p>
    <w:p w:rsidR="001F39FE" w:rsidRDefault="001F39FE" w:rsidP="002A4574">
      <w:pPr>
        <w:ind w:right="1"/>
        <w:jc w:val="both"/>
      </w:pPr>
    </w:p>
    <w:p w:rsidR="00A84390" w:rsidRDefault="00A84390" w:rsidP="002A4574">
      <w:pPr>
        <w:ind w:right="1"/>
        <w:jc w:val="both"/>
      </w:pPr>
      <w:r w:rsidRPr="00A84390">
        <w:t>16/01295/FUL</w:t>
      </w:r>
      <w:r>
        <w:t>:</w:t>
      </w:r>
      <w:r w:rsidRPr="00A84390">
        <w:t xml:space="preserve"> Erection of a single </w:t>
      </w:r>
      <w:proofErr w:type="spellStart"/>
      <w:r w:rsidRPr="00A84390">
        <w:t>storey</w:t>
      </w:r>
      <w:proofErr w:type="spellEnd"/>
      <w:r w:rsidRPr="00A84390">
        <w:t xml:space="preserve"> ground and first floor rear extension with associated landscaping. </w:t>
      </w:r>
      <w:proofErr w:type="gramStart"/>
      <w:r w:rsidRPr="00A84390">
        <w:t>Replacement of window for door on west elevation.</w:t>
      </w:r>
      <w:proofErr w:type="gramEnd"/>
      <w:r>
        <w:t xml:space="preserve"> –Pending consideration.</w:t>
      </w:r>
    </w:p>
    <w:p w:rsidR="003048E1" w:rsidRPr="00A84390" w:rsidRDefault="003048E1" w:rsidP="002A4574">
      <w:pPr>
        <w:ind w:right="1"/>
        <w:jc w:val="both"/>
      </w:pPr>
    </w:p>
    <w:p w:rsidR="000500DD" w:rsidRDefault="000500DD" w:rsidP="0031555D">
      <w:pPr>
        <w:jc w:val="both"/>
        <w:rPr>
          <w:b/>
          <w:bCs/>
        </w:rPr>
      </w:pPr>
      <w:r>
        <w:rPr>
          <w:b/>
          <w:bCs/>
        </w:rPr>
        <w:lastRenderedPageBreak/>
        <w:t xml:space="preserve">Representations </w:t>
      </w:r>
      <w:r w:rsidR="003048E1">
        <w:rPr>
          <w:b/>
          <w:bCs/>
        </w:rPr>
        <w:t>Received</w:t>
      </w:r>
    </w:p>
    <w:p w:rsidR="003048E1" w:rsidRDefault="003048E1" w:rsidP="0031555D">
      <w:pPr>
        <w:jc w:val="both"/>
        <w:rPr>
          <w:b/>
          <w:bCs/>
          <w:lang w:val="en-GB"/>
        </w:rPr>
      </w:pPr>
    </w:p>
    <w:p w:rsidR="000500DD" w:rsidRDefault="002E4C0D" w:rsidP="003048E1">
      <w:pPr>
        <w:pStyle w:val="ListParagraph"/>
        <w:numPr>
          <w:ilvl w:val="0"/>
          <w:numId w:val="10"/>
        </w:numPr>
        <w:jc w:val="both"/>
      </w:pPr>
      <w:r>
        <w:t>One representation in o</w:t>
      </w:r>
      <w:r w:rsidR="00D44ED7">
        <w:t>bjection</w:t>
      </w:r>
      <w:r>
        <w:t xml:space="preserve"> to the TPO </w:t>
      </w:r>
      <w:r w:rsidR="00D361F3">
        <w:t>has</w:t>
      </w:r>
      <w:r>
        <w:t xml:space="preserve"> been re</w:t>
      </w:r>
      <w:r w:rsidR="00791BC4">
        <w:t>ceived</w:t>
      </w:r>
      <w:r w:rsidR="002E5C75" w:rsidRPr="002E5C75">
        <w:t xml:space="preserve"> from the property owners and residents of 68 Hamilton Road</w:t>
      </w:r>
      <w:r w:rsidR="002E5C75">
        <w:t>; t</w:t>
      </w:r>
      <w:r w:rsidR="002E5C75" w:rsidRPr="002E5C75">
        <w:t>his is presented at Appendix 2.</w:t>
      </w:r>
      <w:r w:rsidR="00791BC4">
        <w:t xml:space="preserve"> The objection </w:t>
      </w:r>
      <w:r w:rsidR="002E5C75">
        <w:t xml:space="preserve">was received </w:t>
      </w:r>
      <w:r w:rsidR="002F381B">
        <w:t xml:space="preserve">shortly </w:t>
      </w:r>
      <w:r w:rsidR="002E5C75">
        <w:t>after the stated consultation period ended but was accepted</w:t>
      </w:r>
      <w:r w:rsidR="002F381B">
        <w:t>;</w:t>
      </w:r>
      <w:r w:rsidR="00ED4758">
        <w:t xml:space="preserve"> thus the decision whether to confirm the Order</w:t>
      </w:r>
      <w:r w:rsidR="002F381B">
        <w:t xml:space="preserve"> thereby</w:t>
      </w:r>
      <w:r w:rsidR="00ED4758">
        <w:t xml:space="preserve"> mak</w:t>
      </w:r>
      <w:r w:rsidR="002F381B">
        <w:t>ing</w:t>
      </w:r>
      <w:r w:rsidR="00ED4758">
        <w:t xml:space="preserve"> it permanent</w:t>
      </w:r>
      <w:r w:rsidR="002F381B">
        <w:t xml:space="preserve"> became a non-delegated </w:t>
      </w:r>
      <w:r w:rsidR="00ED4758">
        <w:t>decision to be made by Members of the West Are</w:t>
      </w:r>
      <w:r w:rsidR="002F381B">
        <w:t>a</w:t>
      </w:r>
      <w:r w:rsidR="00ED4758">
        <w:t xml:space="preserve"> Planning Committee.</w:t>
      </w:r>
      <w:r w:rsidR="00791BC4">
        <w:t xml:space="preserve"> </w:t>
      </w:r>
    </w:p>
    <w:p w:rsidR="002E5C75" w:rsidRDefault="002E5C75">
      <w:pPr>
        <w:jc w:val="both"/>
      </w:pPr>
    </w:p>
    <w:p w:rsidR="002F381B" w:rsidRDefault="007406D7">
      <w:pPr>
        <w:ind w:right="397"/>
        <w:jc w:val="both"/>
        <w:rPr>
          <w:b/>
          <w:bCs/>
        </w:rPr>
      </w:pPr>
      <w:r w:rsidRPr="008A3DAC">
        <w:rPr>
          <w:b/>
          <w:bCs/>
        </w:rPr>
        <w:t>O</w:t>
      </w:r>
      <w:r w:rsidR="000500DD" w:rsidRPr="008A3DAC">
        <w:rPr>
          <w:b/>
          <w:bCs/>
        </w:rPr>
        <w:t>fficers Assessment:</w:t>
      </w:r>
    </w:p>
    <w:p w:rsidR="002F381B" w:rsidRDefault="002F381B">
      <w:pPr>
        <w:ind w:right="397"/>
        <w:jc w:val="both"/>
        <w:rPr>
          <w:b/>
          <w:bCs/>
        </w:rPr>
      </w:pPr>
    </w:p>
    <w:p w:rsidR="003048E1" w:rsidRDefault="003048E1">
      <w:pPr>
        <w:ind w:right="397"/>
        <w:jc w:val="both"/>
        <w:rPr>
          <w:b/>
          <w:bCs/>
        </w:rPr>
      </w:pPr>
      <w:r>
        <w:rPr>
          <w:b/>
          <w:bCs/>
        </w:rPr>
        <w:t>Site</w:t>
      </w:r>
    </w:p>
    <w:p w:rsidR="00295B1A" w:rsidRPr="003048E1" w:rsidRDefault="00730A12" w:rsidP="003048E1">
      <w:pPr>
        <w:pStyle w:val="ListParagraph"/>
        <w:numPr>
          <w:ilvl w:val="0"/>
          <w:numId w:val="10"/>
        </w:numPr>
        <w:ind w:right="397"/>
        <w:jc w:val="both"/>
        <w:rPr>
          <w:bCs/>
        </w:rPr>
      </w:pPr>
      <w:r w:rsidRPr="003048E1">
        <w:rPr>
          <w:bCs/>
        </w:rPr>
        <w:t xml:space="preserve">The application site is a corner </w:t>
      </w:r>
      <w:r w:rsidR="00382931" w:rsidRPr="003048E1">
        <w:rPr>
          <w:bCs/>
        </w:rPr>
        <w:t xml:space="preserve">residential </w:t>
      </w:r>
      <w:r w:rsidRPr="003048E1">
        <w:rPr>
          <w:bCs/>
        </w:rPr>
        <w:t>plot at the junction between Hamilton Road and Kings Cross Road, with the property being located on the south side of Hamilton Road and the east side of King</w:t>
      </w:r>
      <w:r w:rsidR="00382931" w:rsidRPr="003048E1">
        <w:rPr>
          <w:bCs/>
        </w:rPr>
        <w:t>’</w:t>
      </w:r>
      <w:r w:rsidRPr="003048E1">
        <w:rPr>
          <w:bCs/>
        </w:rPr>
        <w:t>s Cross Road. The property has an existing extension at ground floor level, with a flat roof. The property has been heavily altered over time.</w:t>
      </w:r>
    </w:p>
    <w:p w:rsidR="00730A12" w:rsidRPr="000C378E" w:rsidRDefault="00730A12">
      <w:pPr>
        <w:ind w:right="397"/>
        <w:jc w:val="both"/>
        <w:rPr>
          <w:bCs/>
        </w:rPr>
      </w:pPr>
    </w:p>
    <w:p w:rsidR="000500DD" w:rsidRDefault="00CF4D76" w:rsidP="0031601D">
      <w:pPr>
        <w:ind w:right="397"/>
        <w:jc w:val="both"/>
        <w:rPr>
          <w:b/>
        </w:rPr>
      </w:pPr>
      <w:r>
        <w:rPr>
          <w:b/>
        </w:rPr>
        <w:t>Trees and their a</w:t>
      </w:r>
      <w:r w:rsidR="00707054" w:rsidRPr="00707054">
        <w:rPr>
          <w:b/>
        </w:rPr>
        <w:t>menity</w:t>
      </w:r>
      <w:r w:rsidR="00384685">
        <w:rPr>
          <w:b/>
        </w:rPr>
        <w:t>:</w:t>
      </w:r>
    </w:p>
    <w:p w:rsidR="00172881" w:rsidRDefault="00730A12" w:rsidP="003048E1">
      <w:pPr>
        <w:pStyle w:val="PlainText"/>
        <w:numPr>
          <w:ilvl w:val="0"/>
          <w:numId w:val="10"/>
        </w:numPr>
        <w:jc w:val="both"/>
      </w:pPr>
      <w:r w:rsidRPr="00730A12">
        <w:t xml:space="preserve">A number of trees </w:t>
      </w:r>
      <w:r w:rsidR="00382931">
        <w:t xml:space="preserve">and shrubs </w:t>
      </w:r>
      <w:r w:rsidRPr="00730A12">
        <w:t xml:space="preserve">are located within the application site with the most significant being a </w:t>
      </w:r>
      <w:r>
        <w:t xml:space="preserve">mature </w:t>
      </w:r>
      <w:r w:rsidRPr="00730A12">
        <w:t>silver birch tree facing onto King</w:t>
      </w:r>
      <w:r>
        <w:t>’s C</w:t>
      </w:r>
      <w:r w:rsidRPr="00730A12">
        <w:t xml:space="preserve">ross Road which provides significant </w:t>
      </w:r>
      <w:r w:rsidR="00382931">
        <w:t xml:space="preserve">visual </w:t>
      </w:r>
      <w:r w:rsidRPr="00730A12">
        <w:t xml:space="preserve">amenity </w:t>
      </w:r>
      <w:r w:rsidR="008B2719">
        <w:t xml:space="preserve">benefit </w:t>
      </w:r>
      <w:r w:rsidRPr="00730A12">
        <w:t>to the street-scene</w:t>
      </w:r>
      <w:r>
        <w:t xml:space="preserve"> in views from the junction of </w:t>
      </w:r>
      <w:r w:rsidRPr="00730A12">
        <w:t xml:space="preserve">King’s Cross Road </w:t>
      </w:r>
      <w:r>
        <w:t>and Hamilton Road and along</w:t>
      </w:r>
      <w:r w:rsidRPr="00730A12">
        <w:t xml:space="preserve"> </w:t>
      </w:r>
      <w:r>
        <w:t>King’s C</w:t>
      </w:r>
      <w:r w:rsidRPr="00730A12">
        <w:t>ross Road</w:t>
      </w:r>
      <w:r>
        <w:t xml:space="preserve"> from the north and south</w:t>
      </w:r>
      <w:r w:rsidRPr="00730A12">
        <w:t>.</w:t>
      </w:r>
    </w:p>
    <w:p w:rsidR="00730A12" w:rsidRDefault="00730A12" w:rsidP="0031601D">
      <w:pPr>
        <w:pStyle w:val="PlainText"/>
        <w:jc w:val="both"/>
      </w:pPr>
    </w:p>
    <w:p w:rsidR="009F1815" w:rsidRDefault="00730A12" w:rsidP="003048E1">
      <w:pPr>
        <w:pStyle w:val="PlainText"/>
        <w:numPr>
          <w:ilvl w:val="0"/>
          <w:numId w:val="10"/>
        </w:numPr>
        <w:jc w:val="both"/>
      </w:pPr>
      <w:r>
        <w:t xml:space="preserve">The silver birch is a </w:t>
      </w:r>
      <w:r w:rsidR="008B2719">
        <w:t>mature specimen approximately 17</w:t>
      </w:r>
      <w:r>
        <w:t xml:space="preserve">m tall with a crown </w:t>
      </w:r>
      <w:r w:rsidR="008B2719">
        <w:t>diameter</w:t>
      </w:r>
      <w:r>
        <w:t xml:space="preserve"> of between 9 and 10 metres. The tree is in good (or normal) physiological condition</w:t>
      </w:r>
      <w:r w:rsidR="008B2719">
        <w:t xml:space="preserve"> and is estimated </w:t>
      </w:r>
      <w:r w:rsidR="005B18A7">
        <w:t xml:space="preserve">(based on species longevity) </w:t>
      </w:r>
      <w:r w:rsidR="008B2719">
        <w:t>to have a</w:t>
      </w:r>
      <w:r>
        <w:t xml:space="preserve"> </w:t>
      </w:r>
      <w:r w:rsidR="008B2719">
        <w:t xml:space="preserve">remaining useful contribution to public amenity </w:t>
      </w:r>
      <w:r>
        <w:t xml:space="preserve">of between 20 and 40 years. </w:t>
      </w:r>
    </w:p>
    <w:p w:rsidR="009F1815" w:rsidRDefault="009F1815" w:rsidP="0031601D">
      <w:pPr>
        <w:pStyle w:val="PlainText"/>
        <w:jc w:val="both"/>
      </w:pPr>
    </w:p>
    <w:p w:rsidR="00730A12" w:rsidRDefault="00730A12" w:rsidP="003048E1">
      <w:pPr>
        <w:pStyle w:val="PlainText"/>
        <w:numPr>
          <w:ilvl w:val="0"/>
          <w:numId w:val="10"/>
        </w:numPr>
        <w:jc w:val="both"/>
      </w:pPr>
      <w:r>
        <w:t>The tree has been subjected to poor pruning practice</w:t>
      </w:r>
      <w:r w:rsidR="009F1815">
        <w:t>, known as ‘Topping’</w:t>
      </w:r>
      <w:r w:rsidR="005B18A7" w:rsidRPr="005B18A7">
        <w:t xml:space="preserve"> in the relatively recent past</w:t>
      </w:r>
      <w:r w:rsidR="009F1815">
        <w:t xml:space="preserve">; a point noted by an independent </w:t>
      </w:r>
      <w:proofErr w:type="spellStart"/>
      <w:r w:rsidR="009F1815">
        <w:t>arboricultural</w:t>
      </w:r>
      <w:proofErr w:type="spellEnd"/>
      <w:r w:rsidR="009F1815">
        <w:t xml:space="preserve"> consultant </w:t>
      </w:r>
      <w:r w:rsidR="005B18A7">
        <w:t>instructed</w:t>
      </w:r>
      <w:r w:rsidR="009F1815">
        <w:t xml:space="preserve"> by the tree owner in </w:t>
      </w:r>
      <w:r w:rsidR="005B18A7">
        <w:t>relation to</w:t>
      </w:r>
      <w:r w:rsidR="009F1815">
        <w:t xml:space="preserve"> their current revised planning application. Despite this the tree remains an attractive natural feature in the street-scene</w:t>
      </w:r>
      <w:r w:rsidR="005B18A7">
        <w:t xml:space="preserve"> (a</w:t>
      </w:r>
      <w:r w:rsidR="00246917">
        <w:t xml:space="preserve">n assessment </w:t>
      </w:r>
      <w:r w:rsidR="002F381B">
        <w:t xml:space="preserve">also </w:t>
      </w:r>
      <w:r w:rsidR="00246917">
        <w:t>in accord with that of</w:t>
      </w:r>
      <w:r w:rsidR="005B18A7">
        <w:t xml:space="preserve"> the</w:t>
      </w:r>
      <w:r w:rsidR="005B18A7" w:rsidRPr="005B18A7">
        <w:t xml:space="preserve"> </w:t>
      </w:r>
      <w:proofErr w:type="spellStart"/>
      <w:r w:rsidR="005B18A7" w:rsidRPr="005B18A7">
        <w:t>arboricultural</w:t>
      </w:r>
      <w:proofErr w:type="spellEnd"/>
      <w:r w:rsidR="005B18A7" w:rsidRPr="005B18A7">
        <w:t xml:space="preserve"> consultant</w:t>
      </w:r>
      <w:r w:rsidR="005B18A7">
        <w:t>)</w:t>
      </w:r>
      <w:r w:rsidR="00246917">
        <w:t>. I</w:t>
      </w:r>
      <w:r w:rsidR="009F1815">
        <w:t xml:space="preserve">t is prominent </w:t>
      </w:r>
      <w:r w:rsidR="001A55C4">
        <w:t>because of the</w:t>
      </w:r>
      <w:r w:rsidR="009F1815">
        <w:t xml:space="preserve"> relative absence of </w:t>
      </w:r>
      <w:r w:rsidR="00246917">
        <w:t xml:space="preserve">any </w:t>
      </w:r>
      <w:r w:rsidR="009F1815">
        <w:t xml:space="preserve">other significant large trees </w:t>
      </w:r>
      <w:r w:rsidR="00246917">
        <w:t>in the local vicinity,</w:t>
      </w:r>
      <w:r w:rsidR="009F1815">
        <w:t xml:space="preserve"> and this there</w:t>
      </w:r>
      <w:r w:rsidR="00246917">
        <w:t>fore increases its amenity significance</w:t>
      </w:r>
      <w:r w:rsidR="009F1815">
        <w:t xml:space="preserve">. </w:t>
      </w:r>
      <w:r>
        <w:t xml:space="preserve">          </w:t>
      </w:r>
    </w:p>
    <w:p w:rsidR="00730A12" w:rsidRDefault="00730A12" w:rsidP="0031601D">
      <w:pPr>
        <w:pStyle w:val="PlainText"/>
        <w:jc w:val="both"/>
      </w:pPr>
    </w:p>
    <w:p w:rsidR="002A6DB3" w:rsidRDefault="007F2A35" w:rsidP="00D05ACF">
      <w:pPr>
        <w:ind w:right="1"/>
        <w:jc w:val="both"/>
        <w:rPr>
          <w:b/>
        </w:rPr>
      </w:pPr>
      <w:r>
        <w:rPr>
          <w:b/>
        </w:rPr>
        <w:t xml:space="preserve">Public </w:t>
      </w:r>
      <w:r w:rsidR="003967CC">
        <w:rPr>
          <w:b/>
        </w:rPr>
        <w:t>Comments</w:t>
      </w:r>
      <w:r w:rsidR="00DC0AB2">
        <w:rPr>
          <w:b/>
        </w:rPr>
        <w:t xml:space="preserve">: </w:t>
      </w:r>
      <w:r w:rsidR="009F1815">
        <w:rPr>
          <w:b/>
        </w:rPr>
        <w:t>Property owners</w:t>
      </w:r>
    </w:p>
    <w:p w:rsidR="009F1815" w:rsidRDefault="009F1815" w:rsidP="003048E1">
      <w:pPr>
        <w:pStyle w:val="ListParagraph"/>
        <w:numPr>
          <w:ilvl w:val="0"/>
          <w:numId w:val="10"/>
        </w:numPr>
        <w:ind w:right="1"/>
        <w:jc w:val="both"/>
      </w:pPr>
      <w:r>
        <w:t>The property owner</w:t>
      </w:r>
      <w:r w:rsidR="00402075">
        <w:t>’</w:t>
      </w:r>
      <w:r>
        <w:t>s object</w:t>
      </w:r>
      <w:r w:rsidR="00402075">
        <w:t>ions</w:t>
      </w:r>
      <w:r>
        <w:t xml:space="preserve"> to the TP</w:t>
      </w:r>
      <w:r w:rsidR="004F28F6">
        <w:t>O</w:t>
      </w:r>
      <w:r>
        <w:t xml:space="preserve"> </w:t>
      </w:r>
      <w:r w:rsidR="000C04A5">
        <w:t>ha</w:t>
      </w:r>
      <w:r w:rsidR="005E43FF">
        <w:t>ve</w:t>
      </w:r>
      <w:r w:rsidR="000C04A5">
        <w:t xml:space="preserve"> been </w:t>
      </w:r>
      <w:proofErr w:type="spellStart"/>
      <w:r w:rsidR="00402075">
        <w:t>summarised</w:t>
      </w:r>
      <w:proofErr w:type="spellEnd"/>
      <w:r w:rsidR="00402075">
        <w:t xml:space="preserve"> below </w:t>
      </w:r>
      <w:r w:rsidR="000C04A5">
        <w:t>(</w:t>
      </w:r>
      <w:r w:rsidR="005E43FF">
        <w:t>t</w:t>
      </w:r>
      <w:r w:rsidR="000C04A5" w:rsidRPr="000C04A5">
        <w:t>he</w:t>
      </w:r>
      <w:r w:rsidR="000C04A5">
        <w:t xml:space="preserve"> full </w:t>
      </w:r>
      <w:r w:rsidR="000C04A5" w:rsidRPr="000C04A5">
        <w:t>submission is reproduced at Appendix 2</w:t>
      </w:r>
      <w:r w:rsidR="000C04A5">
        <w:t>).</w:t>
      </w:r>
    </w:p>
    <w:p w:rsidR="008A325B" w:rsidRDefault="008A325B" w:rsidP="00131BAF">
      <w:pPr>
        <w:ind w:right="1"/>
        <w:jc w:val="both"/>
      </w:pPr>
    </w:p>
    <w:p w:rsidR="008A325B" w:rsidRDefault="009F1815" w:rsidP="003048E1">
      <w:pPr>
        <w:pStyle w:val="ListParagraph"/>
        <w:numPr>
          <w:ilvl w:val="0"/>
          <w:numId w:val="9"/>
        </w:numPr>
        <w:ind w:right="1"/>
        <w:jc w:val="both"/>
      </w:pPr>
      <w:r>
        <w:t>Th</w:t>
      </w:r>
      <w:r w:rsidR="002D0E27">
        <w:t xml:space="preserve">e </w:t>
      </w:r>
      <w:proofErr w:type="gramStart"/>
      <w:r w:rsidR="005E43FF">
        <w:t>family appreciates</w:t>
      </w:r>
      <w:r w:rsidR="00402075">
        <w:t xml:space="preserve"> the tree</w:t>
      </w:r>
      <w:r w:rsidR="002D0E27">
        <w:t xml:space="preserve"> </w:t>
      </w:r>
      <w:r w:rsidR="00402075">
        <w:t xml:space="preserve">and </w:t>
      </w:r>
      <w:r w:rsidR="002D0E27">
        <w:t>have</w:t>
      </w:r>
      <w:proofErr w:type="gramEnd"/>
      <w:r w:rsidR="002D0E27">
        <w:t xml:space="preserve"> </w:t>
      </w:r>
      <w:r w:rsidR="00402075">
        <w:t>never had any</w:t>
      </w:r>
      <w:r>
        <w:t xml:space="preserve"> intention of removing </w:t>
      </w:r>
      <w:r w:rsidR="002D0E27">
        <w:t>it</w:t>
      </w:r>
      <w:r w:rsidR="00402075">
        <w:t>.</w:t>
      </w:r>
      <w:r w:rsidR="000C04A5">
        <w:t xml:space="preserve"> They report that they have also been advised by a structural engineer that their property might be adversely affected by </w:t>
      </w:r>
      <w:r w:rsidR="002D0E27">
        <w:t xml:space="preserve">ground </w:t>
      </w:r>
      <w:r w:rsidR="000C04A5">
        <w:t>‘heave’ if the tree was to be removed.</w:t>
      </w:r>
    </w:p>
    <w:p w:rsidR="002A4574" w:rsidRDefault="005E43FF" w:rsidP="009F1815">
      <w:pPr>
        <w:pStyle w:val="ListParagraph"/>
        <w:numPr>
          <w:ilvl w:val="0"/>
          <w:numId w:val="9"/>
        </w:numPr>
        <w:ind w:right="1"/>
        <w:jc w:val="both"/>
      </w:pPr>
      <w:r>
        <w:t>T</w:t>
      </w:r>
      <w:r w:rsidR="000C04A5">
        <w:t>he dimensions of the proposed rear extension</w:t>
      </w:r>
      <w:r>
        <w:t xml:space="preserve"> have been reduced</w:t>
      </w:r>
      <w:r w:rsidR="000C04A5">
        <w:t xml:space="preserve"> in line with the recommendations of an independent arboricultural consultant</w:t>
      </w:r>
      <w:r w:rsidR="002D0E27">
        <w:t xml:space="preserve"> so as avoid damage to roots and preserve the tree</w:t>
      </w:r>
      <w:r w:rsidR="000C04A5">
        <w:t>.</w:t>
      </w:r>
    </w:p>
    <w:p w:rsidR="00320794" w:rsidRDefault="004F28F6" w:rsidP="003048E1">
      <w:pPr>
        <w:pStyle w:val="ListParagraph"/>
        <w:numPr>
          <w:ilvl w:val="0"/>
          <w:numId w:val="9"/>
        </w:numPr>
        <w:ind w:right="1"/>
        <w:jc w:val="both"/>
      </w:pPr>
      <w:r>
        <w:t>The Council has used its powers to make a TPO as a means of blocking their planning</w:t>
      </w:r>
      <w:r w:rsidR="008A325B">
        <w:t xml:space="preserve"> application</w:t>
      </w:r>
      <w:r w:rsidR="002D0E27">
        <w:t>;</w:t>
      </w:r>
      <w:r w:rsidR="008A325B">
        <w:t xml:space="preserve"> as evidenced by the timing of the service of the TPO 15 days after notice of planning refusal.</w:t>
      </w:r>
    </w:p>
    <w:p w:rsidR="00320794" w:rsidRDefault="00320794" w:rsidP="009F1815">
      <w:pPr>
        <w:pStyle w:val="ListParagraph"/>
        <w:numPr>
          <w:ilvl w:val="0"/>
          <w:numId w:val="9"/>
        </w:numPr>
        <w:ind w:right="1"/>
        <w:jc w:val="both"/>
      </w:pPr>
      <w:r>
        <w:t>The tree owners ‘</w:t>
      </w:r>
      <w:r w:rsidRPr="00320794">
        <w:rPr>
          <w:i/>
        </w:rPr>
        <w:t>are comfortable to the TPO being on a provisional basis as</w:t>
      </w:r>
      <w:r>
        <w:t xml:space="preserve"> </w:t>
      </w:r>
      <w:r w:rsidR="005A48E7" w:rsidRPr="005A48E7">
        <w:rPr>
          <w:i/>
        </w:rPr>
        <w:t>proof of our commitment to modify our rear extension plans in order to preserve the tree</w:t>
      </w:r>
      <w:r w:rsidR="005A48E7">
        <w:t>.’</w:t>
      </w:r>
    </w:p>
    <w:p w:rsidR="00320794" w:rsidRDefault="00320794" w:rsidP="00320794">
      <w:pPr>
        <w:pStyle w:val="ListParagraph"/>
        <w:ind w:right="1"/>
        <w:jc w:val="both"/>
      </w:pPr>
    </w:p>
    <w:p w:rsidR="002A6DB3" w:rsidRDefault="00DC0AB2">
      <w:pPr>
        <w:ind w:right="397"/>
        <w:jc w:val="both"/>
        <w:rPr>
          <w:b/>
        </w:rPr>
      </w:pPr>
      <w:r w:rsidRPr="00DC0AB2">
        <w:rPr>
          <w:b/>
        </w:rPr>
        <w:t xml:space="preserve">Officer’s response to </w:t>
      </w:r>
      <w:r w:rsidR="00AF306E">
        <w:rPr>
          <w:b/>
        </w:rPr>
        <w:t>c</w:t>
      </w:r>
      <w:r w:rsidR="007F2A35">
        <w:rPr>
          <w:b/>
        </w:rPr>
        <w:t>omments</w:t>
      </w:r>
      <w:r>
        <w:rPr>
          <w:b/>
        </w:rPr>
        <w:t>:</w:t>
      </w:r>
    </w:p>
    <w:p w:rsidR="00B75033" w:rsidRPr="003048E1" w:rsidRDefault="00B75033" w:rsidP="003048E1">
      <w:pPr>
        <w:pStyle w:val="ListParagraph"/>
        <w:numPr>
          <w:ilvl w:val="0"/>
          <w:numId w:val="10"/>
        </w:numPr>
        <w:jc w:val="both"/>
        <w:rPr>
          <w:bCs/>
        </w:rPr>
      </w:pPr>
      <w:r w:rsidRPr="003048E1">
        <w:rPr>
          <w:bCs/>
        </w:rPr>
        <w:t xml:space="preserve">It is not the case that the Tree Preservation Order (TPO) was made as a means of blocking the house holder’s planning application. In fact a TPO has no </w:t>
      </w:r>
      <w:r w:rsidR="00CB6737" w:rsidRPr="003048E1">
        <w:rPr>
          <w:bCs/>
        </w:rPr>
        <w:t xml:space="preserve">legal </w:t>
      </w:r>
      <w:r w:rsidRPr="003048E1">
        <w:rPr>
          <w:bCs/>
        </w:rPr>
        <w:t>affect if a full planning permission is granted and removal, pruning or any other prescribed operation is required in order to implement that planning permission.</w:t>
      </w:r>
    </w:p>
    <w:p w:rsidR="00FC0009" w:rsidRDefault="00FC0009" w:rsidP="001A5C73">
      <w:pPr>
        <w:jc w:val="both"/>
        <w:rPr>
          <w:bCs/>
        </w:rPr>
      </w:pPr>
    </w:p>
    <w:p w:rsidR="00FC0009" w:rsidRPr="003048E1" w:rsidRDefault="00FC0009" w:rsidP="003048E1">
      <w:pPr>
        <w:pStyle w:val="ListParagraph"/>
        <w:numPr>
          <w:ilvl w:val="0"/>
          <w:numId w:val="10"/>
        </w:numPr>
        <w:jc w:val="both"/>
        <w:rPr>
          <w:bCs/>
        </w:rPr>
      </w:pPr>
      <w:r w:rsidRPr="003048E1">
        <w:rPr>
          <w:bCs/>
        </w:rPr>
        <w:t>The TPO was made because</w:t>
      </w:r>
      <w:r w:rsidR="00E331D4" w:rsidRPr="003048E1">
        <w:rPr>
          <w:bCs/>
        </w:rPr>
        <w:t xml:space="preserve"> the implied loss of the tree formed one of a number of reasons for refusal of the </w:t>
      </w:r>
      <w:r w:rsidR="005E43FF" w:rsidRPr="003048E1">
        <w:rPr>
          <w:bCs/>
        </w:rPr>
        <w:t>planning application. The tree is</w:t>
      </w:r>
      <w:r w:rsidR="00E331D4" w:rsidRPr="003048E1">
        <w:rPr>
          <w:bCs/>
        </w:rPr>
        <w:t xml:space="preserve"> considered to have significant public visual amenity benefit, and there arose the perceived threat that </w:t>
      </w:r>
      <w:r w:rsidR="005E43FF" w:rsidRPr="003048E1">
        <w:rPr>
          <w:bCs/>
        </w:rPr>
        <w:t xml:space="preserve">it </w:t>
      </w:r>
      <w:r w:rsidR="00E331D4" w:rsidRPr="003048E1">
        <w:rPr>
          <w:bCs/>
        </w:rPr>
        <w:t>could be removed quite lawfully as a means to remove one of the impediments to the development either at appeal or under a future planning application scheme</w:t>
      </w:r>
      <w:r w:rsidR="00CB6737" w:rsidRPr="003048E1">
        <w:rPr>
          <w:bCs/>
        </w:rPr>
        <w:t>.</w:t>
      </w:r>
    </w:p>
    <w:p w:rsidR="00B75033" w:rsidRDefault="00B75033" w:rsidP="001A5C73">
      <w:pPr>
        <w:jc w:val="both"/>
        <w:rPr>
          <w:bCs/>
        </w:rPr>
      </w:pPr>
    </w:p>
    <w:p w:rsidR="00930078" w:rsidRPr="003048E1" w:rsidRDefault="008A325B" w:rsidP="003048E1">
      <w:pPr>
        <w:pStyle w:val="ListParagraph"/>
        <w:numPr>
          <w:ilvl w:val="0"/>
          <w:numId w:val="10"/>
        </w:numPr>
        <w:jc w:val="both"/>
        <w:rPr>
          <w:bCs/>
        </w:rPr>
      </w:pPr>
      <w:r w:rsidRPr="003048E1">
        <w:rPr>
          <w:bCs/>
        </w:rPr>
        <w:t>The</w:t>
      </w:r>
      <w:r w:rsidR="00E71D9B" w:rsidRPr="003048E1">
        <w:rPr>
          <w:bCs/>
        </w:rPr>
        <w:t xml:space="preserve"> TPO simply creates a planning control, which requires that anyone wishing to carry out </w:t>
      </w:r>
      <w:r w:rsidR="00E2715F" w:rsidRPr="003048E1">
        <w:rPr>
          <w:bCs/>
        </w:rPr>
        <w:t xml:space="preserve">any </w:t>
      </w:r>
      <w:r w:rsidR="00C404D9" w:rsidRPr="003048E1">
        <w:rPr>
          <w:bCs/>
        </w:rPr>
        <w:t>tree work</w:t>
      </w:r>
      <w:r w:rsidR="00E71D9B" w:rsidRPr="003048E1">
        <w:rPr>
          <w:bCs/>
        </w:rPr>
        <w:t xml:space="preserve"> must obtain the written consent of the Council as Local Planning Authority. Essentially the TPO </w:t>
      </w:r>
      <w:r w:rsidR="00922C4A" w:rsidRPr="003048E1">
        <w:rPr>
          <w:bCs/>
        </w:rPr>
        <w:t>enables the Council to</w:t>
      </w:r>
      <w:r w:rsidR="00E71D9B" w:rsidRPr="003048E1">
        <w:rPr>
          <w:bCs/>
        </w:rPr>
        <w:t xml:space="preserve"> prevent the removal of the </w:t>
      </w:r>
      <w:r w:rsidR="00922C4A" w:rsidRPr="003048E1">
        <w:rPr>
          <w:bCs/>
        </w:rPr>
        <w:t>t</w:t>
      </w:r>
      <w:r w:rsidR="00E71D9B" w:rsidRPr="003048E1">
        <w:rPr>
          <w:bCs/>
        </w:rPr>
        <w:t>ree</w:t>
      </w:r>
      <w:r w:rsidR="00922C4A" w:rsidRPr="003048E1">
        <w:rPr>
          <w:bCs/>
        </w:rPr>
        <w:t>, or</w:t>
      </w:r>
      <w:r w:rsidR="00AF306E" w:rsidRPr="003048E1">
        <w:rPr>
          <w:bCs/>
        </w:rPr>
        <w:t xml:space="preserve"> any</w:t>
      </w:r>
      <w:r w:rsidR="00922C4A" w:rsidRPr="003048E1">
        <w:rPr>
          <w:bCs/>
        </w:rPr>
        <w:t xml:space="preserve"> </w:t>
      </w:r>
      <w:r w:rsidR="00583DAE" w:rsidRPr="003048E1">
        <w:rPr>
          <w:bCs/>
        </w:rPr>
        <w:t xml:space="preserve">other </w:t>
      </w:r>
      <w:r w:rsidR="00632AB8" w:rsidRPr="003048E1">
        <w:rPr>
          <w:bCs/>
        </w:rPr>
        <w:t xml:space="preserve">forms of </w:t>
      </w:r>
      <w:r w:rsidR="00922C4A" w:rsidRPr="003048E1">
        <w:rPr>
          <w:bCs/>
        </w:rPr>
        <w:t>work</w:t>
      </w:r>
      <w:r w:rsidR="00583DAE" w:rsidRPr="003048E1">
        <w:rPr>
          <w:bCs/>
        </w:rPr>
        <w:t>s</w:t>
      </w:r>
      <w:r w:rsidR="00922C4A" w:rsidRPr="003048E1">
        <w:rPr>
          <w:bCs/>
        </w:rPr>
        <w:t xml:space="preserve"> that would be harmful to </w:t>
      </w:r>
      <w:r w:rsidR="00583DAE" w:rsidRPr="003048E1">
        <w:rPr>
          <w:bCs/>
        </w:rPr>
        <w:t xml:space="preserve">public </w:t>
      </w:r>
      <w:r w:rsidR="00632AB8" w:rsidRPr="003048E1">
        <w:rPr>
          <w:bCs/>
        </w:rPr>
        <w:t xml:space="preserve">visual </w:t>
      </w:r>
      <w:r w:rsidR="00922C4A" w:rsidRPr="003048E1">
        <w:rPr>
          <w:bCs/>
        </w:rPr>
        <w:t>amenity</w:t>
      </w:r>
      <w:r w:rsidR="00632AB8" w:rsidRPr="003048E1">
        <w:rPr>
          <w:bCs/>
        </w:rPr>
        <w:t>,</w:t>
      </w:r>
      <w:r w:rsidR="00922C4A" w:rsidRPr="003048E1">
        <w:rPr>
          <w:bCs/>
        </w:rPr>
        <w:t xml:space="preserve"> </w:t>
      </w:r>
      <w:r w:rsidR="00E71D9B" w:rsidRPr="003048E1">
        <w:rPr>
          <w:bCs/>
        </w:rPr>
        <w:t>without</w:t>
      </w:r>
      <w:r w:rsidR="00583DAE" w:rsidRPr="003048E1">
        <w:rPr>
          <w:bCs/>
        </w:rPr>
        <w:t xml:space="preserve"> there being</w:t>
      </w:r>
      <w:r w:rsidR="00922C4A" w:rsidRPr="003048E1">
        <w:rPr>
          <w:bCs/>
        </w:rPr>
        <w:t xml:space="preserve"> good </w:t>
      </w:r>
      <w:r w:rsidR="00CB6737" w:rsidRPr="003048E1">
        <w:rPr>
          <w:bCs/>
        </w:rPr>
        <w:t xml:space="preserve">reason </w:t>
      </w:r>
      <w:r w:rsidR="00930078" w:rsidRPr="003048E1">
        <w:rPr>
          <w:bCs/>
        </w:rPr>
        <w:t xml:space="preserve">or lawful </w:t>
      </w:r>
      <w:r w:rsidR="00CB6737" w:rsidRPr="003048E1">
        <w:rPr>
          <w:bCs/>
        </w:rPr>
        <w:t>exemption such as a planning permission</w:t>
      </w:r>
      <w:r w:rsidR="00922C4A" w:rsidRPr="003048E1">
        <w:rPr>
          <w:bCs/>
        </w:rPr>
        <w:t>.</w:t>
      </w:r>
      <w:r w:rsidR="00930078" w:rsidRPr="003048E1">
        <w:rPr>
          <w:bCs/>
        </w:rPr>
        <w:t xml:space="preserve"> </w:t>
      </w:r>
    </w:p>
    <w:p w:rsidR="00930078" w:rsidRDefault="00930078" w:rsidP="00922C4A">
      <w:pPr>
        <w:jc w:val="both"/>
        <w:rPr>
          <w:bCs/>
        </w:rPr>
      </w:pPr>
    </w:p>
    <w:p w:rsidR="00930078" w:rsidRPr="003048E1" w:rsidRDefault="002F381B" w:rsidP="003048E1">
      <w:pPr>
        <w:pStyle w:val="ListParagraph"/>
        <w:numPr>
          <w:ilvl w:val="0"/>
          <w:numId w:val="10"/>
        </w:numPr>
        <w:jc w:val="both"/>
        <w:rPr>
          <w:bCs/>
        </w:rPr>
      </w:pPr>
      <w:r w:rsidRPr="003048E1">
        <w:rPr>
          <w:bCs/>
        </w:rPr>
        <w:t xml:space="preserve">Under Section 197 of the Town and Country Planning Act 1990 </w:t>
      </w:r>
      <w:r w:rsidR="005E43FF" w:rsidRPr="003048E1">
        <w:rPr>
          <w:bCs/>
        </w:rPr>
        <w:t>planning authorities have</w:t>
      </w:r>
      <w:r w:rsidRPr="003048E1">
        <w:rPr>
          <w:bCs/>
        </w:rPr>
        <w:t xml:space="preserve"> a general duty </w:t>
      </w:r>
      <w:r w:rsidR="005E43FF" w:rsidRPr="003048E1">
        <w:rPr>
          <w:bCs/>
        </w:rPr>
        <w:t>in respect of</w:t>
      </w:r>
      <w:r w:rsidRPr="003048E1">
        <w:rPr>
          <w:bCs/>
        </w:rPr>
        <w:t xml:space="preserve"> trees; thus all trees are a material consideration in planning. </w:t>
      </w:r>
      <w:r w:rsidR="00930078" w:rsidRPr="003048E1">
        <w:rPr>
          <w:bCs/>
        </w:rPr>
        <w:t xml:space="preserve">TPOs have no affect if a full planning permission is granted </w:t>
      </w:r>
      <w:r w:rsidRPr="003048E1">
        <w:rPr>
          <w:bCs/>
        </w:rPr>
        <w:t>(</w:t>
      </w:r>
      <w:r w:rsidR="00930078" w:rsidRPr="003048E1">
        <w:rPr>
          <w:bCs/>
        </w:rPr>
        <w:t>and work is required to implement the permission</w:t>
      </w:r>
      <w:r w:rsidRPr="003048E1">
        <w:rPr>
          <w:bCs/>
        </w:rPr>
        <w:t>)</w:t>
      </w:r>
      <w:r w:rsidR="00930078" w:rsidRPr="003048E1">
        <w:rPr>
          <w:bCs/>
        </w:rPr>
        <w:t xml:space="preserve"> because the public amenity value of trees </w:t>
      </w:r>
      <w:r w:rsidR="001C2A9B" w:rsidRPr="003048E1">
        <w:rPr>
          <w:bCs/>
        </w:rPr>
        <w:t>is</w:t>
      </w:r>
      <w:r w:rsidR="00930078" w:rsidRPr="003048E1">
        <w:rPr>
          <w:bCs/>
        </w:rPr>
        <w:t xml:space="preserve"> considered at the planning stage and any harmful impacts </w:t>
      </w:r>
      <w:r w:rsidR="001C2A9B" w:rsidRPr="003048E1">
        <w:rPr>
          <w:bCs/>
        </w:rPr>
        <w:t>ar</w:t>
      </w:r>
      <w:r w:rsidR="00930078" w:rsidRPr="003048E1">
        <w:rPr>
          <w:bCs/>
        </w:rPr>
        <w:t xml:space="preserve">e balanced against other material considerations in accordance with the Council’s adopted Local Plan Policies. </w:t>
      </w:r>
    </w:p>
    <w:p w:rsidR="00E331D4" w:rsidRDefault="00E331D4" w:rsidP="00930078">
      <w:pPr>
        <w:jc w:val="both"/>
        <w:rPr>
          <w:bCs/>
        </w:rPr>
      </w:pPr>
    </w:p>
    <w:p w:rsidR="00E331D4" w:rsidRPr="003048E1" w:rsidRDefault="001C2A9B" w:rsidP="003048E1">
      <w:pPr>
        <w:pStyle w:val="ListParagraph"/>
        <w:numPr>
          <w:ilvl w:val="0"/>
          <w:numId w:val="10"/>
        </w:numPr>
        <w:jc w:val="both"/>
        <w:rPr>
          <w:bCs/>
        </w:rPr>
      </w:pPr>
      <w:r w:rsidRPr="003048E1">
        <w:rPr>
          <w:bCs/>
        </w:rPr>
        <w:t>Following</w:t>
      </w:r>
      <w:r w:rsidR="002F381B" w:rsidRPr="003048E1">
        <w:rPr>
          <w:bCs/>
        </w:rPr>
        <w:t xml:space="preserve"> </w:t>
      </w:r>
      <w:r w:rsidR="00D23217" w:rsidRPr="003048E1">
        <w:rPr>
          <w:bCs/>
        </w:rPr>
        <w:t>refus</w:t>
      </w:r>
      <w:r w:rsidR="003E4028" w:rsidRPr="003048E1">
        <w:rPr>
          <w:bCs/>
        </w:rPr>
        <w:t>al of</w:t>
      </w:r>
      <w:r w:rsidR="00D23217" w:rsidRPr="003048E1">
        <w:rPr>
          <w:bCs/>
        </w:rPr>
        <w:t xml:space="preserve"> planning permission and the </w:t>
      </w:r>
      <w:r w:rsidR="00E331D4" w:rsidRPr="003048E1">
        <w:rPr>
          <w:bCs/>
        </w:rPr>
        <w:t>making of the TPO, the householders</w:t>
      </w:r>
      <w:r w:rsidR="005E43FF" w:rsidRPr="003048E1">
        <w:rPr>
          <w:bCs/>
        </w:rPr>
        <w:t xml:space="preserve"> of 68 Hamilton Road</w:t>
      </w:r>
      <w:r w:rsidR="00E331D4" w:rsidRPr="003048E1">
        <w:rPr>
          <w:bCs/>
        </w:rPr>
        <w:t xml:space="preserve"> have made a fresh planning application and sought professional arboricultural advice in the process</w:t>
      </w:r>
      <w:r w:rsidR="005E43FF" w:rsidRPr="003048E1">
        <w:rPr>
          <w:bCs/>
        </w:rPr>
        <w:t>. T</w:t>
      </w:r>
      <w:r w:rsidR="00E331D4" w:rsidRPr="003048E1">
        <w:rPr>
          <w:bCs/>
        </w:rPr>
        <w:t xml:space="preserve">he current </w:t>
      </w:r>
      <w:r w:rsidRPr="003048E1">
        <w:rPr>
          <w:bCs/>
        </w:rPr>
        <w:t>scheme</w:t>
      </w:r>
      <w:r w:rsidR="00E331D4" w:rsidRPr="003048E1">
        <w:rPr>
          <w:bCs/>
        </w:rPr>
        <w:t xml:space="preserve"> has been </w:t>
      </w:r>
      <w:r w:rsidRPr="003048E1">
        <w:rPr>
          <w:bCs/>
        </w:rPr>
        <w:t>reduced</w:t>
      </w:r>
      <w:r w:rsidR="00E331D4" w:rsidRPr="003048E1">
        <w:rPr>
          <w:bCs/>
        </w:rPr>
        <w:t xml:space="preserve"> in its footprint to take account of the tree’s root system</w:t>
      </w:r>
      <w:r w:rsidR="00912FE9" w:rsidRPr="003048E1">
        <w:rPr>
          <w:bCs/>
        </w:rPr>
        <w:t xml:space="preserve"> and also the tree’s canopy, although </w:t>
      </w:r>
      <w:r w:rsidR="00D23217" w:rsidRPr="003048E1">
        <w:rPr>
          <w:bCs/>
        </w:rPr>
        <w:t xml:space="preserve">some crown lifting </w:t>
      </w:r>
      <w:r w:rsidR="002F381B" w:rsidRPr="003048E1">
        <w:rPr>
          <w:bCs/>
        </w:rPr>
        <w:t>may</w:t>
      </w:r>
      <w:r w:rsidR="00D23217" w:rsidRPr="003048E1">
        <w:rPr>
          <w:bCs/>
        </w:rPr>
        <w:t xml:space="preserve"> be required to facilitate the volume of the extension and scaffolding requirements. </w:t>
      </w:r>
      <w:r w:rsidR="00CB6737" w:rsidRPr="003048E1">
        <w:rPr>
          <w:bCs/>
        </w:rPr>
        <w:t xml:space="preserve">The </w:t>
      </w:r>
      <w:r w:rsidR="003E4028" w:rsidRPr="003048E1">
        <w:rPr>
          <w:bCs/>
        </w:rPr>
        <w:t>tree o</w:t>
      </w:r>
      <w:r w:rsidR="00D23217" w:rsidRPr="003048E1">
        <w:rPr>
          <w:bCs/>
        </w:rPr>
        <w:t>fficer</w:t>
      </w:r>
      <w:r w:rsidR="00CB6737" w:rsidRPr="003048E1">
        <w:rPr>
          <w:bCs/>
        </w:rPr>
        <w:t>’s</w:t>
      </w:r>
      <w:r w:rsidR="00D23217" w:rsidRPr="003048E1">
        <w:rPr>
          <w:bCs/>
        </w:rPr>
        <w:t xml:space="preserve"> advice to the planning case officer was that these amendments now make the scheme acceptable </w:t>
      </w:r>
      <w:r w:rsidR="002F381B" w:rsidRPr="003048E1">
        <w:rPr>
          <w:bCs/>
        </w:rPr>
        <w:t>in terms of</w:t>
      </w:r>
      <w:r w:rsidR="00D23217" w:rsidRPr="003048E1">
        <w:rPr>
          <w:bCs/>
        </w:rPr>
        <w:t xml:space="preserve"> arboricultural </w:t>
      </w:r>
      <w:r w:rsidR="002F381B" w:rsidRPr="003048E1">
        <w:rPr>
          <w:bCs/>
        </w:rPr>
        <w:t>impacts</w:t>
      </w:r>
      <w:r w:rsidR="00D23217" w:rsidRPr="003048E1">
        <w:rPr>
          <w:bCs/>
        </w:rPr>
        <w:t xml:space="preserve"> in relation to Adopted Local Plan Policies CP1, CP11, NE15 and NE16.</w:t>
      </w:r>
    </w:p>
    <w:p w:rsidR="00D23217" w:rsidRDefault="00D23217" w:rsidP="00930078">
      <w:pPr>
        <w:jc w:val="both"/>
        <w:rPr>
          <w:bCs/>
        </w:rPr>
      </w:pPr>
    </w:p>
    <w:p w:rsidR="00D23217" w:rsidRPr="003048E1" w:rsidRDefault="00D23217" w:rsidP="003048E1">
      <w:pPr>
        <w:pStyle w:val="ListParagraph"/>
        <w:numPr>
          <w:ilvl w:val="0"/>
          <w:numId w:val="10"/>
        </w:numPr>
        <w:jc w:val="both"/>
        <w:rPr>
          <w:bCs/>
        </w:rPr>
      </w:pPr>
      <w:r w:rsidRPr="003048E1">
        <w:rPr>
          <w:bCs/>
        </w:rPr>
        <w:t xml:space="preserve">Nevertheless </w:t>
      </w:r>
      <w:r w:rsidR="009D7A4F" w:rsidRPr="003048E1">
        <w:rPr>
          <w:bCs/>
        </w:rPr>
        <w:t>it</w:t>
      </w:r>
      <w:r w:rsidRPr="003048E1">
        <w:rPr>
          <w:bCs/>
        </w:rPr>
        <w:t xml:space="preserve"> </w:t>
      </w:r>
      <w:r w:rsidR="009D7A4F" w:rsidRPr="003048E1">
        <w:rPr>
          <w:bCs/>
        </w:rPr>
        <w:t>remains expedient</w:t>
      </w:r>
      <w:r w:rsidRPr="003048E1">
        <w:rPr>
          <w:bCs/>
        </w:rPr>
        <w:t xml:space="preserve"> for the TPO to be confirmed; this is because the provisional status of the Order will lapse on the 17</w:t>
      </w:r>
      <w:r w:rsidRPr="003048E1">
        <w:rPr>
          <w:bCs/>
          <w:vertAlign w:val="superscript"/>
        </w:rPr>
        <w:t>th</w:t>
      </w:r>
      <w:r w:rsidRPr="003048E1">
        <w:rPr>
          <w:bCs/>
        </w:rPr>
        <w:t xml:space="preserve"> of August, which may be before determination of the current planning application</w:t>
      </w:r>
      <w:r w:rsidR="005E43FF" w:rsidRPr="003048E1">
        <w:rPr>
          <w:bCs/>
        </w:rPr>
        <w:t xml:space="preserve"> (</w:t>
      </w:r>
      <w:r w:rsidR="003E4028" w:rsidRPr="003048E1">
        <w:rPr>
          <w:bCs/>
        </w:rPr>
        <w:t xml:space="preserve">it </w:t>
      </w:r>
      <w:r w:rsidRPr="003048E1">
        <w:rPr>
          <w:bCs/>
        </w:rPr>
        <w:t>will certainly be prior to completion of any consented development</w:t>
      </w:r>
      <w:r w:rsidR="005E43FF" w:rsidRPr="003048E1">
        <w:rPr>
          <w:bCs/>
        </w:rPr>
        <w:t>)</w:t>
      </w:r>
      <w:r w:rsidRPr="003048E1">
        <w:rPr>
          <w:bCs/>
        </w:rPr>
        <w:t>. One of the r</w:t>
      </w:r>
      <w:r w:rsidR="009D7A4F" w:rsidRPr="003048E1">
        <w:rPr>
          <w:bCs/>
        </w:rPr>
        <w:t>ationales</w:t>
      </w:r>
      <w:r w:rsidRPr="003048E1">
        <w:rPr>
          <w:bCs/>
        </w:rPr>
        <w:t xml:space="preserve"> for Local Planning Authorities having the power to make TPO</w:t>
      </w:r>
      <w:r w:rsidR="003E4028" w:rsidRPr="003048E1">
        <w:rPr>
          <w:bCs/>
        </w:rPr>
        <w:t>s</w:t>
      </w:r>
      <w:r w:rsidRPr="003048E1">
        <w:rPr>
          <w:bCs/>
        </w:rPr>
        <w:t xml:space="preserve"> is in connection with the grant</w:t>
      </w:r>
      <w:r w:rsidR="00C673E9" w:rsidRPr="003048E1">
        <w:rPr>
          <w:bCs/>
        </w:rPr>
        <w:t>ing</w:t>
      </w:r>
      <w:r w:rsidRPr="003048E1">
        <w:rPr>
          <w:bCs/>
        </w:rPr>
        <w:t xml:space="preserve"> of </w:t>
      </w:r>
      <w:r w:rsidR="00C673E9" w:rsidRPr="003048E1">
        <w:rPr>
          <w:bCs/>
        </w:rPr>
        <w:t xml:space="preserve">planning </w:t>
      </w:r>
      <w:r w:rsidRPr="003048E1">
        <w:rPr>
          <w:bCs/>
        </w:rPr>
        <w:t xml:space="preserve">permission </w:t>
      </w:r>
      <w:r w:rsidR="003E4028" w:rsidRPr="003048E1">
        <w:rPr>
          <w:bCs/>
        </w:rPr>
        <w:t>so as to give</w:t>
      </w:r>
      <w:r w:rsidRPr="003048E1">
        <w:rPr>
          <w:bCs/>
        </w:rPr>
        <w:t xml:space="preserve"> </w:t>
      </w:r>
      <w:r w:rsidR="00C673E9" w:rsidRPr="003048E1">
        <w:rPr>
          <w:bCs/>
        </w:rPr>
        <w:t xml:space="preserve">added legal weight </w:t>
      </w:r>
      <w:r w:rsidRPr="003048E1">
        <w:rPr>
          <w:bCs/>
        </w:rPr>
        <w:t xml:space="preserve">to </w:t>
      </w:r>
      <w:r w:rsidR="00C673E9" w:rsidRPr="003048E1">
        <w:rPr>
          <w:bCs/>
        </w:rPr>
        <w:t xml:space="preserve">tree protection </w:t>
      </w:r>
      <w:r w:rsidRPr="003048E1">
        <w:rPr>
          <w:bCs/>
        </w:rPr>
        <w:t>conditions</w:t>
      </w:r>
      <w:r w:rsidR="003E4028" w:rsidRPr="003048E1">
        <w:rPr>
          <w:bCs/>
        </w:rPr>
        <w:t>, such that breaching those conditions could constitute a criminal offence</w:t>
      </w:r>
      <w:r w:rsidR="00C673E9" w:rsidRPr="003048E1">
        <w:rPr>
          <w:bCs/>
        </w:rPr>
        <w:t>.</w:t>
      </w:r>
      <w:r w:rsidRPr="003048E1">
        <w:rPr>
          <w:bCs/>
        </w:rPr>
        <w:t xml:space="preserve"> </w:t>
      </w:r>
      <w:r w:rsidR="004453BE" w:rsidRPr="003048E1">
        <w:rPr>
          <w:bCs/>
        </w:rPr>
        <w:t>This is stated at Section 197 (b) of the Town and Country Planning Act 1990.</w:t>
      </w:r>
    </w:p>
    <w:p w:rsidR="009D7A4F" w:rsidRDefault="009D7A4F" w:rsidP="00930078">
      <w:pPr>
        <w:jc w:val="both"/>
        <w:rPr>
          <w:bCs/>
        </w:rPr>
      </w:pPr>
    </w:p>
    <w:p w:rsidR="000500DD" w:rsidRDefault="000500DD" w:rsidP="0031555D">
      <w:pPr>
        <w:ind w:right="397"/>
        <w:jc w:val="both"/>
        <w:rPr>
          <w:b/>
          <w:bCs/>
        </w:rPr>
      </w:pPr>
      <w:r>
        <w:rPr>
          <w:b/>
          <w:bCs/>
        </w:rPr>
        <w:t>Conclusion:</w:t>
      </w:r>
    </w:p>
    <w:p w:rsidR="00DF04BA" w:rsidRPr="003048E1" w:rsidRDefault="00295B1A" w:rsidP="003048E1">
      <w:pPr>
        <w:pStyle w:val="ListParagraph"/>
        <w:numPr>
          <w:ilvl w:val="0"/>
          <w:numId w:val="10"/>
        </w:numPr>
        <w:ind w:right="397"/>
        <w:jc w:val="both"/>
        <w:rPr>
          <w:bCs/>
        </w:rPr>
      </w:pPr>
      <w:r w:rsidRPr="003048E1">
        <w:rPr>
          <w:bCs/>
        </w:rPr>
        <w:t xml:space="preserve">The </w:t>
      </w:r>
      <w:r w:rsidR="005D473D" w:rsidRPr="003048E1">
        <w:rPr>
          <w:bCs/>
        </w:rPr>
        <w:t xml:space="preserve">birch </w:t>
      </w:r>
      <w:r w:rsidRPr="003048E1">
        <w:rPr>
          <w:bCs/>
        </w:rPr>
        <w:t>tree</w:t>
      </w:r>
      <w:r w:rsidR="005D473D" w:rsidRPr="003048E1">
        <w:rPr>
          <w:bCs/>
        </w:rPr>
        <w:t xml:space="preserve"> covered by the TPO </w:t>
      </w:r>
      <w:r w:rsidR="005D473D" w:rsidRPr="00730A12">
        <w:t xml:space="preserve">provides significant </w:t>
      </w:r>
      <w:r w:rsidR="005D473D">
        <w:t xml:space="preserve">visual </w:t>
      </w:r>
      <w:r w:rsidR="005D473D" w:rsidRPr="00730A12">
        <w:t xml:space="preserve">amenity </w:t>
      </w:r>
      <w:r w:rsidR="005D473D">
        <w:t xml:space="preserve">benefit </w:t>
      </w:r>
      <w:r w:rsidR="005D473D" w:rsidRPr="00730A12">
        <w:t>to the street-scene</w:t>
      </w:r>
      <w:r w:rsidR="005D473D">
        <w:t xml:space="preserve"> in views from the junction of </w:t>
      </w:r>
      <w:r w:rsidR="005D473D" w:rsidRPr="00730A12">
        <w:t xml:space="preserve">King’s Cross Road </w:t>
      </w:r>
      <w:r w:rsidR="005D473D">
        <w:t>and Hamilton Road and along</w:t>
      </w:r>
      <w:r w:rsidR="005D473D" w:rsidRPr="00730A12">
        <w:t xml:space="preserve"> </w:t>
      </w:r>
      <w:r w:rsidR="005D473D">
        <w:t>King’s C</w:t>
      </w:r>
      <w:r w:rsidR="005D473D" w:rsidRPr="00730A12">
        <w:t>ross Road</w:t>
      </w:r>
      <w:r w:rsidR="005D473D">
        <w:t xml:space="preserve"> from the north and south</w:t>
      </w:r>
      <w:r w:rsidRPr="003048E1">
        <w:rPr>
          <w:bCs/>
        </w:rPr>
        <w:t xml:space="preserve">. </w:t>
      </w:r>
    </w:p>
    <w:p w:rsidR="00DF04BA" w:rsidRDefault="00DF04BA" w:rsidP="0031555D">
      <w:pPr>
        <w:ind w:right="397"/>
        <w:jc w:val="both"/>
        <w:rPr>
          <w:bCs/>
        </w:rPr>
      </w:pPr>
    </w:p>
    <w:p w:rsidR="007372CF" w:rsidRPr="003048E1" w:rsidRDefault="00295B1A" w:rsidP="003048E1">
      <w:pPr>
        <w:pStyle w:val="ListParagraph"/>
        <w:numPr>
          <w:ilvl w:val="0"/>
          <w:numId w:val="10"/>
        </w:numPr>
        <w:ind w:right="397"/>
        <w:jc w:val="both"/>
        <w:rPr>
          <w:bCs/>
        </w:rPr>
      </w:pPr>
      <w:r w:rsidRPr="003048E1">
        <w:rPr>
          <w:bCs/>
        </w:rPr>
        <w:t xml:space="preserve">The TPO does not hinder appropriate development of the site. </w:t>
      </w:r>
      <w:r w:rsidR="007372CF" w:rsidRPr="003048E1">
        <w:rPr>
          <w:bCs/>
        </w:rPr>
        <w:t xml:space="preserve">Trees are a material consideration in the planning process whether they are legally protected or not. The TPO prevents preemptive removal </w:t>
      </w:r>
      <w:r w:rsidR="004453BE" w:rsidRPr="003048E1">
        <w:rPr>
          <w:bCs/>
        </w:rPr>
        <w:t xml:space="preserve">of the tree </w:t>
      </w:r>
      <w:r w:rsidR="007372CF" w:rsidRPr="003048E1">
        <w:rPr>
          <w:bCs/>
        </w:rPr>
        <w:t>as a constraint</w:t>
      </w:r>
      <w:r w:rsidR="005D473D" w:rsidRPr="003048E1">
        <w:rPr>
          <w:bCs/>
        </w:rPr>
        <w:t xml:space="preserve"> and provides l</w:t>
      </w:r>
      <w:r w:rsidR="004453BE" w:rsidRPr="003048E1">
        <w:rPr>
          <w:bCs/>
        </w:rPr>
        <w:t xml:space="preserve">egal weight to a tree protection condition that may be </w:t>
      </w:r>
      <w:r w:rsidR="005D473D" w:rsidRPr="003048E1">
        <w:rPr>
          <w:bCs/>
        </w:rPr>
        <w:t xml:space="preserve">applied to any planning </w:t>
      </w:r>
      <w:r w:rsidR="00CB6737" w:rsidRPr="003048E1">
        <w:rPr>
          <w:bCs/>
        </w:rPr>
        <w:t>consent</w:t>
      </w:r>
      <w:r w:rsidR="007372CF" w:rsidRPr="003048E1">
        <w:rPr>
          <w:bCs/>
        </w:rPr>
        <w:t xml:space="preserve">. </w:t>
      </w:r>
    </w:p>
    <w:p w:rsidR="001E28ED" w:rsidRDefault="001E28ED" w:rsidP="0031555D">
      <w:pPr>
        <w:ind w:right="397"/>
        <w:jc w:val="both"/>
        <w:rPr>
          <w:bCs/>
        </w:rPr>
      </w:pPr>
    </w:p>
    <w:p w:rsidR="007372CF" w:rsidRDefault="007372CF" w:rsidP="0031555D">
      <w:pPr>
        <w:ind w:right="397"/>
        <w:jc w:val="both"/>
        <w:rPr>
          <w:b/>
          <w:bCs/>
        </w:rPr>
      </w:pPr>
      <w:r>
        <w:rPr>
          <w:b/>
          <w:bCs/>
        </w:rPr>
        <w:t>Recommendation:</w:t>
      </w:r>
    </w:p>
    <w:p w:rsidR="000500DD" w:rsidRPr="00D02214" w:rsidRDefault="00384685" w:rsidP="003048E1">
      <w:pPr>
        <w:pStyle w:val="ListParagraph"/>
        <w:numPr>
          <w:ilvl w:val="0"/>
          <w:numId w:val="10"/>
        </w:numPr>
        <w:ind w:right="397"/>
        <w:jc w:val="both"/>
      </w:pPr>
      <w:r>
        <w:t xml:space="preserve">Taking into account the objections </w:t>
      </w:r>
      <w:r w:rsidR="00904484">
        <w:t>that have been received to the O</w:t>
      </w:r>
      <w:r>
        <w:t>rder, o</w:t>
      </w:r>
      <w:r w:rsidR="00D874FB">
        <w:t>fficers recommend that the</w:t>
      </w:r>
      <w:r w:rsidR="007F2A35" w:rsidRPr="007F2A35">
        <w:t xml:space="preserve"> </w:t>
      </w:r>
      <w:r w:rsidR="005D473D" w:rsidRPr="005D473D">
        <w:t xml:space="preserve">Oxford City Council – Hamilton Road (No.1) Tree Preservation Order, 2016 </w:t>
      </w:r>
      <w:r w:rsidR="008537A1">
        <w:t xml:space="preserve">be confirmed </w:t>
      </w:r>
      <w:r w:rsidR="007F2A35" w:rsidRPr="007F2A35">
        <w:t>with</w:t>
      </w:r>
      <w:r w:rsidR="001F1785">
        <w:t xml:space="preserve">out </w:t>
      </w:r>
      <w:r w:rsidR="007F2A35" w:rsidRPr="007F2A35">
        <w:t>modification</w:t>
      </w:r>
      <w:r w:rsidR="001F1785">
        <w:t>.</w:t>
      </w:r>
      <w:r w:rsidR="00361130" w:rsidRPr="00D02214">
        <w:t xml:space="preserve">  </w:t>
      </w:r>
    </w:p>
    <w:p w:rsidR="002A6DB3" w:rsidRDefault="002A6DB3" w:rsidP="0031555D">
      <w:pPr>
        <w:ind w:right="397"/>
        <w:jc w:val="both"/>
      </w:pPr>
    </w:p>
    <w:p w:rsidR="000500DD" w:rsidRPr="009014E7" w:rsidRDefault="000500DD" w:rsidP="0031555D">
      <w:pPr>
        <w:ind w:right="397"/>
        <w:jc w:val="both"/>
        <w:rPr>
          <w:b/>
        </w:rPr>
      </w:pPr>
      <w:r w:rsidRPr="009014E7">
        <w:rPr>
          <w:b/>
        </w:rPr>
        <w:t>Human Rights Act 1998</w:t>
      </w:r>
    </w:p>
    <w:p w:rsidR="000500DD" w:rsidRDefault="000500DD" w:rsidP="0031555D">
      <w:pPr>
        <w:ind w:right="397"/>
        <w:jc w:val="both"/>
      </w:pPr>
      <w:r>
        <w:t xml:space="preserve">Officers have considered the implications of the Human Rights Act 1998 in reaching a recommendation to </w:t>
      </w:r>
      <w:r w:rsidR="00265C6E">
        <w:t>confirm this Tree Preservation Order</w:t>
      </w:r>
      <w:r w:rsidR="00B24DB3">
        <w:t xml:space="preserve"> with modifications</w:t>
      </w:r>
      <w:r>
        <w:t>.</w:t>
      </w:r>
      <w:r w:rsidR="00265C6E">
        <w:t xml:space="preserve"> </w:t>
      </w:r>
      <w:r>
        <w:t xml:space="preserve">They consider that the interference with the human rights of the </w:t>
      </w:r>
      <w:r w:rsidR="00B24DB3">
        <w:t>land owner</w:t>
      </w:r>
      <w:r>
        <w:t xml:space="preserve"> under Article 8/Article 1 of Protocol 1 is justifiable and proportionate for the protection of the rights and freedom of others or the control of his/her property in this way is in accordance with the general interest.</w:t>
      </w:r>
    </w:p>
    <w:p w:rsidR="000500DD" w:rsidRDefault="000500DD" w:rsidP="0031555D">
      <w:pPr>
        <w:ind w:right="397"/>
        <w:jc w:val="both"/>
      </w:pPr>
    </w:p>
    <w:p w:rsidR="000500DD" w:rsidRPr="009014E7" w:rsidRDefault="000500DD" w:rsidP="0031555D">
      <w:pPr>
        <w:jc w:val="both"/>
        <w:rPr>
          <w:b/>
        </w:rPr>
      </w:pPr>
      <w:r w:rsidRPr="009014E7">
        <w:rPr>
          <w:b/>
        </w:rPr>
        <w:t>Section 17 of the Crime and Disorder Act 1998</w:t>
      </w:r>
    </w:p>
    <w:p w:rsidR="000500DD" w:rsidRDefault="000500DD" w:rsidP="0031555D">
      <w:pPr>
        <w:ind w:right="397"/>
        <w:jc w:val="both"/>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265C6E">
        <w:t>confirm this Tree Preservation Order with modification</w:t>
      </w:r>
      <w:r>
        <w:t>, officers consider that the proposal will not undermine crime prevention or the promotion of community safety.</w:t>
      </w:r>
    </w:p>
    <w:p w:rsidR="008C293F" w:rsidRDefault="008C293F" w:rsidP="0031555D">
      <w:pPr>
        <w:ind w:right="397"/>
        <w:jc w:val="both"/>
        <w:rPr>
          <w:lang w:val="en-GB"/>
        </w:rPr>
      </w:pPr>
    </w:p>
    <w:p w:rsidR="000500DD" w:rsidRDefault="000500DD" w:rsidP="0031555D">
      <w:pPr>
        <w:ind w:right="397"/>
        <w:jc w:val="both"/>
        <w:rPr>
          <w:b/>
          <w:bCs/>
        </w:rPr>
      </w:pPr>
      <w:r>
        <w:rPr>
          <w:b/>
          <w:bCs/>
        </w:rPr>
        <w:t xml:space="preserve">Background Papers: </w:t>
      </w:r>
    </w:p>
    <w:p w:rsidR="005D473D" w:rsidRDefault="005D473D" w:rsidP="005D473D">
      <w:pPr>
        <w:pStyle w:val="ListParagraph"/>
        <w:numPr>
          <w:ilvl w:val="0"/>
          <w:numId w:val="6"/>
        </w:numPr>
        <w:ind w:right="397"/>
        <w:jc w:val="both"/>
      </w:pPr>
      <w:r w:rsidRPr="005D473D">
        <w:t>Oxford City Council – Hamilton Road (No.1</w:t>
      </w:r>
      <w:r>
        <w:t>) Tree Preservation Order, 2016.</w:t>
      </w:r>
    </w:p>
    <w:p w:rsidR="009014E7" w:rsidRDefault="009014E7" w:rsidP="005D473D">
      <w:pPr>
        <w:pStyle w:val="ListParagraph"/>
        <w:numPr>
          <w:ilvl w:val="0"/>
          <w:numId w:val="6"/>
        </w:numPr>
        <w:ind w:right="397"/>
        <w:jc w:val="both"/>
      </w:pPr>
      <w:r>
        <w:t>Letter of objection to TPO</w:t>
      </w:r>
      <w:r w:rsidR="005D473D">
        <w:t xml:space="preserve"> from the house holders</w:t>
      </w:r>
      <w:r>
        <w:t>.</w:t>
      </w:r>
    </w:p>
    <w:p w:rsidR="00FE1EDA" w:rsidRDefault="00FE1EDA" w:rsidP="00FE1EDA">
      <w:pPr>
        <w:ind w:right="397"/>
        <w:jc w:val="both"/>
      </w:pPr>
    </w:p>
    <w:p w:rsidR="00FE1EDA" w:rsidRDefault="00FE1EDA" w:rsidP="00FE1EDA">
      <w:pPr>
        <w:ind w:right="397"/>
        <w:jc w:val="both"/>
      </w:pPr>
    </w:p>
    <w:p w:rsidR="00FE1EDA" w:rsidRDefault="00FE1EDA" w:rsidP="00FE1EDA">
      <w:pPr>
        <w:ind w:right="397"/>
        <w:jc w:val="both"/>
      </w:pPr>
    </w:p>
    <w:p w:rsidR="000500DD" w:rsidRDefault="000500DD" w:rsidP="0031555D">
      <w:pPr>
        <w:jc w:val="both"/>
      </w:pPr>
      <w:r>
        <w:rPr>
          <w:b/>
          <w:bCs/>
        </w:rPr>
        <w:t xml:space="preserve">Contact Officer: </w:t>
      </w:r>
      <w:r w:rsidR="00CA3F2D">
        <w:t>C</w:t>
      </w:r>
      <w:r w:rsidR="00312E49">
        <w:t>hris Leyland</w:t>
      </w:r>
    </w:p>
    <w:p w:rsidR="000500DD" w:rsidRDefault="000500DD" w:rsidP="0031555D">
      <w:pPr>
        <w:jc w:val="both"/>
      </w:pPr>
      <w:r>
        <w:rPr>
          <w:b/>
          <w:bCs/>
        </w:rPr>
        <w:t xml:space="preserve">Extension: </w:t>
      </w:r>
      <w:r>
        <w:t>2149</w:t>
      </w:r>
    </w:p>
    <w:p w:rsidR="00D34D9E" w:rsidRDefault="000500DD" w:rsidP="00D34D9E">
      <w:pPr>
        <w:jc w:val="both"/>
      </w:pPr>
      <w:r>
        <w:rPr>
          <w:b/>
          <w:bCs/>
        </w:rPr>
        <w:t xml:space="preserve">Date: </w:t>
      </w:r>
      <w:r w:rsidR="0036376B">
        <w:t>10</w:t>
      </w:r>
      <w:r>
        <w:t xml:space="preserve"> </w:t>
      </w:r>
      <w:r w:rsidR="005D473D">
        <w:t>June 2016</w:t>
      </w:r>
    </w:p>
    <w:p w:rsidR="00FE1EDA" w:rsidRDefault="00FE1EDA" w:rsidP="00D34D9E">
      <w:pPr>
        <w:jc w:val="right"/>
        <w:rPr>
          <w:b/>
        </w:rPr>
      </w:pPr>
    </w:p>
    <w:sectPr w:rsidR="00FE1EDA">
      <w:footerReference w:type="default" r:id="rId9"/>
      <w:pgSz w:w="11909" w:h="16834" w:code="9"/>
      <w:pgMar w:top="1418" w:right="1418" w:bottom="1418" w:left="1418" w:header="709" w:footer="709" w:gutter="0"/>
      <w:paperSrc w:first="261" w:other="26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16" w:rsidRDefault="00487716">
      <w:r>
        <w:separator/>
      </w:r>
    </w:p>
  </w:endnote>
  <w:endnote w:type="continuationSeparator" w:id="0">
    <w:p w:rsidR="00487716" w:rsidRDefault="004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DD" w:rsidRDefault="00795392">
    <w:pPr>
      <w:pStyle w:val="Footer"/>
    </w:pPr>
    <w:r>
      <w:rPr>
        <w:sz w:val="16"/>
        <w:szCs w:val="16"/>
      </w:rPr>
      <w:t>REF: 1</w:t>
    </w:r>
    <w:r w:rsidR="00532CC2">
      <w:rPr>
        <w:sz w:val="16"/>
        <w:szCs w:val="16"/>
      </w:rPr>
      <w:t>6</w:t>
    </w:r>
    <w:r w:rsidR="00466CEE">
      <w:rPr>
        <w:sz w:val="16"/>
        <w:szCs w:val="16"/>
      </w:rPr>
      <w:t>/0000</w:t>
    </w:r>
    <w:r w:rsidR="00532CC2">
      <w:rPr>
        <w:sz w:val="16"/>
        <w:szCs w:val="16"/>
      </w:rPr>
      <w:t>2</w:t>
    </w:r>
    <w:r w:rsidR="000500DD">
      <w:rPr>
        <w:sz w:val="16"/>
        <w:szCs w:val="16"/>
      </w:rP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16" w:rsidRDefault="00487716">
      <w:r>
        <w:separator/>
      </w:r>
    </w:p>
  </w:footnote>
  <w:footnote w:type="continuationSeparator" w:id="0">
    <w:p w:rsidR="00487716" w:rsidRDefault="0048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49A"/>
    <w:multiLevelType w:val="hybridMultilevel"/>
    <w:tmpl w:val="E35E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D16A0"/>
    <w:multiLevelType w:val="hybridMultilevel"/>
    <w:tmpl w:val="E2C2BD92"/>
    <w:lvl w:ilvl="0" w:tplc="1DEC70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C79F6"/>
    <w:multiLevelType w:val="hybridMultilevel"/>
    <w:tmpl w:val="289438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8E7A9C"/>
    <w:multiLevelType w:val="hybridMultilevel"/>
    <w:tmpl w:val="F97A6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300AD"/>
    <w:multiLevelType w:val="hybridMultilevel"/>
    <w:tmpl w:val="460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F3A83"/>
    <w:multiLevelType w:val="hybridMultilevel"/>
    <w:tmpl w:val="07F4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E2FE9"/>
    <w:multiLevelType w:val="hybridMultilevel"/>
    <w:tmpl w:val="C7268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364FE2"/>
    <w:multiLevelType w:val="hybridMultilevel"/>
    <w:tmpl w:val="A6FA7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633837"/>
    <w:multiLevelType w:val="hybridMultilevel"/>
    <w:tmpl w:val="C498A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B60DB9"/>
    <w:multiLevelType w:val="hybridMultilevel"/>
    <w:tmpl w:val="4796A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8F4BB0"/>
    <w:multiLevelType w:val="hybridMultilevel"/>
    <w:tmpl w:val="E7847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056CC1"/>
    <w:multiLevelType w:val="hybridMultilevel"/>
    <w:tmpl w:val="D9727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185488"/>
    <w:multiLevelType w:val="hybridMultilevel"/>
    <w:tmpl w:val="690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D40F3A"/>
    <w:multiLevelType w:val="hybridMultilevel"/>
    <w:tmpl w:val="EFE4AA7A"/>
    <w:lvl w:ilvl="0" w:tplc="2DE89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2440EC"/>
    <w:multiLevelType w:val="hybridMultilevel"/>
    <w:tmpl w:val="D0887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4"/>
  </w:num>
  <w:num w:numId="5">
    <w:abstractNumId w:val="9"/>
  </w:num>
  <w:num w:numId="6">
    <w:abstractNumId w:val="0"/>
  </w:num>
  <w:num w:numId="7">
    <w:abstractNumId w:val="7"/>
  </w:num>
  <w:num w:numId="8">
    <w:abstractNumId w:val="1"/>
  </w:num>
  <w:num w:numId="9">
    <w:abstractNumId w:val="13"/>
  </w:num>
  <w:num w:numId="10">
    <w:abstractNumId w:val="6"/>
  </w:num>
  <w:num w:numId="11">
    <w:abstractNumId w:val="8"/>
  </w:num>
  <w:num w:numId="12">
    <w:abstractNumId w:val="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83"/>
    <w:rsid w:val="0001425B"/>
    <w:rsid w:val="00040AC7"/>
    <w:rsid w:val="00046FDC"/>
    <w:rsid w:val="000500DD"/>
    <w:rsid w:val="00054C84"/>
    <w:rsid w:val="00060E8E"/>
    <w:rsid w:val="00086B33"/>
    <w:rsid w:val="0008761A"/>
    <w:rsid w:val="00095A97"/>
    <w:rsid w:val="00095BB5"/>
    <w:rsid w:val="000A74EA"/>
    <w:rsid w:val="000C04A5"/>
    <w:rsid w:val="000C378E"/>
    <w:rsid w:val="000C3A3B"/>
    <w:rsid w:val="00103467"/>
    <w:rsid w:val="001059BD"/>
    <w:rsid w:val="00114A8B"/>
    <w:rsid w:val="0011774A"/>
    <w:rsid w:val="001209E1"/>
    <w:rsid w:val="00131BAF"/>
    <w:rsid w:val="00132AC9"/>
    <w:rsid w:val="00142FBB"/>
    <w:rsid w:val="00165564"/>
    <w:rsid w:val="00172881"/>
    <w:rsid w:val="00185A3A"/>
    <w:rsid w:val="001A2F5A"/>
    <w:rsid w:val="001A4AFE"/>
    <w:rsid w:val="001A55C4"/>
    <w:rsid w:val="001A5C73"/>
    <w:rsid w:val="001C2031"/>
    <w:rsid w:val="001C2A9B"/>
    <w:rsid w:val="001C7AD7"/>
    <w:rsid w:val="001E13FE"/>
    <w:rsid w:val="001E28ED"/>
    <w:rsid w:val="001F1785"/>
    <w:rsid w:val="001F39FE"/>
    <w:rsid w:val="00230EC9"/>
    <w:rsid w:val="002368A8"/>
    <w:rsid w:val="00246917"/>
    <w:rsid w:val="00265C6E"/>
    <w:rsid w:val="00285F34"/>
    <w:rsid w:val="00293381"/>
    <w:rsid w:val="00295B1A"/>
    <w:rsid w:val="002A1FD8"/>
    <w:rsid w:val="002A4574"/>
    <w:rsid w:val="002A6DB3"/>
    <w:rsid w:val="002B3840"/>
    <w:rsid w:val="002C7318"/>
    <w:rsid w:val="002D0E27"/>
    <w:rsid w:val="002E4C0D"/>
    <w:rsid w:val="002E5C75"/>
    <w:rsid w:val="002F381B"/>
    <w:rsid w:val="002F4788"/>
    <w:rsid w:val="002F48AB"/>
    <w:rsid w:val="003007E3"/>
    <w:rsid w:val="003048E1"/>
    <w:rsid w:val="00312E49"/>
    <w:rsid w:val="0031555D"/>
    <w:rsid w:val="0031601D"/>
    <w:rsid w:val="00320794"/>
    <w:rsid w:val="00324A4E"/>
    <w:rsid w:val="003270AB"/>
    <w:rsid w:val="00361130"/>
    <w:rsid w:val="0036376B"/>
    <w:rsid w:val="00382931"/>
    <w:rsid w:val="00384685"/>
    <w:rsid w:val="00394280"/>
    <w:rsid w:val="003967CC"/>
    <w:rsid w:val="003A591F"/>
    <w:rsid w:val="003A767D"/>
    <w:rsid w:val="003D6967"/>
    <w:rsid w:val="003D7468"/>
    <w:rsid w:val="003E4028"/>
    <w:rsid w:val="00402075"/>
    <w:rsid w:val="00421A56"/>
    <w:rsid w:val="004453BE"/>
    <w:rsid w:val="004457BE"/>
    <w:rsid w:val="00452932"/>
    <w:rsid w:val="004624AE"/>
    <w:rsid w:val="00466CEE"/>
    <w:rsid w:val="004858E1"/>
    <w:rsid w:val="00487716"/>
    <w:rsid w:val="004A3524"/>
    <w:rsid w:val="004C060F"/>
    <w:rsid w:val="004C6633"/>
    <w:rsid w:val="004D4650"/>
    <w:rsid w:val="004E4DDF"/>
    <w:rsid w:val="004F28F6"/>
    <w:rsid w:val="00513A0E"/>
    <w:rsid w:val="00520821"/>
    <w:rsid w:val="00526D32"/>
    <w:rsid w:val="00532CC2"/>
    <w:rsid w:val="00534CBA"/>
    <w:rsid w:val="00553409"/>
    <w:rsid w:val="00570EAB"/>
    <w:rsid w:val="0057288B"/>
    <w:rsid w:val="005731CA"/>
    <w:rsid w:val="00583DAE"/>
    <w:rsid w:val="005A48E7"/>
    <w:rsid w:val="005B18A7"/>
    <w:rsid w:val="005B1CF7"/>
    <w:rsid w:val="005C1251"/>
    <w:rsid w:val="005D473D"/>
    <w:rsid w:val="005E43FF"/>
    <w:rsid w:val="00615283"/>
    <w:rsid w:val="00625109"/>
    <w:rsid w:val="00627878"/>
    <w:rsid w:val="00632AB8"/>
    <w:rsid w:val="00646763"/>
    <w:rsid w:val="00680EEF"/>
    <w:rsid w:val="00681144"/>
    <w:rsid w:val="006D719D"/>
    <w:rsid w:val="006D7E38"/>
    <w:rsid w:val="006E0B15"/>
    <w:rsid w:val="00707054"/>
    <w:rsid w:val="0072293E"/>
    <w:rsid w:val="00723D6B"/>
    <w:rsid w:val="00725887"/>
    <w:rsid w:val="00730A12"/>
    <w:rsid w:val="007372CF"/>
    <w:rsid w:val="007406D7"/>
    <w:rsid w:val="0075556F"/>
    <w:rsid w:val="0075587D"/>
    <w:rsid w:val="00776017"/>
    <w:rsid w:val="00785538"/>
    <w:rsid w:val="00791BC4"/>
    <w:rsid w:val="00795392"/>
    <w:rsid w:val="00796CD2"/>
    <w:rsid w:val="007A2067"/>
    <w:rsid w:val="007A78B6"/>
    <w:rsid w:val="007C3666"/>
    <w:rsid w:val="007C500E"/>
    <w:rsid w:val="007D2C19"/>
    <w:rsid w:val="007D3C83"/>
    <w:rsid w:val="007D4D9C"/>
    <w:rsid w:val="007D53FE"/>
    <w:rsid w:val="007F2A35"/>
    <w:rsid w:val="00802455"/>
    <w:rsid w:val="00805D95"/>
    <w:rsid w:val="00806566"/>
    <w:rsid w:val="00812F00"/>
    <w:rsid w:val="008457C2"/>
    <w:rsid w:val="008537A1"/>
    <w:rsid w:val="00860E3D"/>
    <w:rsid w:val="008703C8"/>
    <w:rsid w:val="008762F0"/>
    <w:rsid w:val="008A325B"/>
    <w:rsid w:val="008A3DAC"/>
    <w:rsid w:val="008B2719"/>
    <w:rsid w:val="008C293F"/>
    <w:rsid w:val="008C2D97"/>
    <w:rsid w:val="008C3F74"/>
    <w:rsid w:val="008F0ABA"/>
    <w:rsid w:val="009014E7"/>
    <w:rsid w:val="0090273D"/>
    <w:rsid w:val="00904484"/>
    <w:rsid w:val="0091282D"/>
    <w:rsid w:val="00912FE9"/>
    <w:rsid w:val="00921C5D"/>
    <w:rsid w:val="00922C4A"/>
    <w:rsid w:val="00922ED2"/>
    <w:rsid w:val="00930078"/>
    <w:rsid w:val="009428ED"/>
    <w:rsid w:val="00970D5F"/>
    <w:rsid w:val="00970F67"/>
    <w:rsid w:val="00996982"/>
    <w:rsid w:val="009A2447"/>
    <w:rsid w:val="009A3CD6"/>
    <w:rsid w:val="009D7A4F"/>
    <w:rsid w:val="009E1C3A"/>
    <w:rsid w:val="009F1815"/>
    <w:rsid w:val="009F6AE5"/>
    <w:rsid w:val="00A015FC"/>
    <w:rsid w:val="00A23E2C"/>
    <w:rsid w:val="00A534C6"/>
    <w:rsid w:val="00A53A88"/>
    <w:rsid w:val="00A65303"/>
    <w:rsid w:val="00A84390"/>
    <w:rsid w:val="00A8465F"/>
    <w:rsid w:val="00A9789B"/>
    <w:rsid w:val="00AC1265"/>
    <w:rsid w:val="00AD37AA"/>
    <w:rsid w:val="00AF306E"/>
    <w:rsid w:val="00B00F10"/>
    <w:rsid w:val="00B01979"/>
    <w:rsid w:val="00B20AFD"/>
    <w:rsid w:val="00B22F7F"/>
    <w:rsid w:val="00B24DB3"/>
    <w:rsid w:val="00B30815"/>
    <w:rsid w:val="00B36D61"/>
    <w:rsid w:val="00B619F5"/>
    <w:rsid w:val="00B75033"/>
    <w:rsid w:val="00B91ACD"/>
    <w:rsid w:val="00BA05A0"/>
    <w:rsid w:val="00BA334B"/>
    <w:rsid w:val="00BC55BA"/>
    <w:rsid w:val="00BD5B19"/>
    <w:rsid w:val="00BD614D"/>
    <w:rsid w:val="00BE2A6E"/>
    <w:rsid w:val="00C1173C"/>
    <w:rsid w:val="00C22D25"/>
    <w:rsid w:val="00C37223"/>
    <w:rsid w:val="00C404D9"/>
    <w:rsid w:val="00C620A6"/>
    <w:rsid w:val="00C673E9"/>
    <w:rsid w:val="00C73465"/>
    <w:rsid w:val="00CA3A68"/>
    <w:rsid w:val="00CA3F2D"/>
    <w:rsid w:val="00CB6737"/>
    <w:rsid w:val="00CB7A09"/>
    <w:rsid w:val="00CC3EF9"/>
    <w:rsid w:val="00CD3062"/>
    <w:rsid w:val="00CF2FC8"/>
    <w:rsid w:val="00CF4D76"/>
    <w:rsid w:val="00CF5273"/>
    <w:rsid w:val="00CF56D3"/>
    <w:rsid w:val="00D02214"/>
    <w:rsid w:val="00D05ACF"/>
    <w:rsid w:val="00D1504A"/>
    <w:rsid w:val="00D23217"/>
    <w:rsid w:val="00D23FF0"/>
    <w:rsid w:val="00D34D9E"/>
    <w:rsid w:val="00D361F3"/>
    <w:rsid w:val="00D40CDA"/>
    <w:rsid w:val="00D44ED7"/>
    <w:rsid w:val="00D52172"/>
    <w:rsid w:val="00D60189"/>
    <w:rsid w:val="00D63DB3"/>
    <w:rsid w:val="00D874FB"/>
    <w:rsid w:val="00DA595A"/>
    <w:rsid w:val="00DB0DF8"/>
    <w:rsid w:val="00DB12ED"/>
    <w:rsid w:val="00DB23A4"/>
    <w:rsid w:val="00DC0AB2"/>
    <w:rsid w:val="00DC303A"/>
    <w:rsid w:val="00DE2928"/>
    <w:rsid w:val="00DE3EE7"/>
    <w:rsid w:val="00DF04BA"/>
    <w:rsid w:val="00DF18F0"/>
    <w:rsid w:val="00E06E63"/>
    <w:rsid w:val="00E1203D"/>
    <w:rsid w:val="00E171B2"/>
    <w:rsid w:val="00E22F76"/>
    <w:rsid w:val="00E25227"/>
    <w:rsid w:val="00E2715F"/>
    <w:rsid w:val="00E331D4"/>
    <w:rsid w:val="00E40D45"/>
    <w:rsid w:val="00E507E8"/>
    <w:rsid w:val="00E52199"/>
    <w:rsid w:val="00E71D9B"/>
    <w:rsid w:val="00E847FC"/>
    <w:rsid w:val="00E904A2"/>
    <w:rsid w:val="00E9422F"/>
    <w:rsid w:val="00E9721F"/>
    <w:rsid w:val="00EA4588"/>
    <w:rsid w:val="00ED1D22"/>
    <w:rsid w:val="00ED36C8"/>
    <w:rsid w:val="00ED4758"/>
    <w:rsid w:val="00EE19A8"/>
    <w:rsid w:val="00EE284F"/>
    <w:rsid w:val="00EE4EB7"/>
    <w:rsid w:val="00F20D09"/>
    <w:rsid w:val="00F23676"/>
    <w:rsid w:val="00F32655"/>
    <w:rsid w:val="00F6746B"/>
    <w:rsid w:val="00F7482C"/>
    <w:rsid w:val="00F83499"/>
    <w:rsid w:val="00F870EA"/>
    <w:rsid w:val="00F91F4A"/>
    <w:rsid w:val="00FB059F"/>
    <w:rsid w:val="00FC0009"/>
    <w:rsid w:val="00FD2DEC"/>
    <w:rsid w:val="00FE1EDA"/>
    <w:rsid w:val="00FF1830"/>
    <w:rsid w:val="00FF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 w:type="paragraph" w:styleId="PlainText">
    <w:name w:val="Plain Text"/>
    <w:basedOn w:val="Normal"/>
    <w:link w:val="PlainTextChar"/>
    <w:uiPriority w:val="99"/>
    <w:semiHidden/>
    <w:unhideWhenUsed/>
    <w:rsid w:val="0031601D"/>
    <w:pPr>
      <w:widowControl/>
      <w:autoSpaceDE/>
      <w:autoSpaceDN/>
      <w:adjustRightInd/>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31601D"/>
    <w:rPr>
      <w:rFonts w:ascii="Arial" w:eastAsiaTheme="minorHAnsi" w:hAnsi="Arial" w:cstheme="minorBidi"/>
      <w:sz w:val="24"/>
      <w:szCs w:val="21"/>
      <w:lang w:eastAsia="en-US"/>
    </w:rPr>
  </w:style>
  <w:style w:type="paragraph" w:styleId="ListParagraph">
    <w:name w:val="List Paragraph"/>
    <w:basedOn w:val="Normal"/>
    <w:uiPriority w:val="34"/>
    <w:qFormat/>
    <w:rsid w:val="00120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 w:type="paragraph" w:styleId="PlainText">
    <w:name w:val="Plain Text"/>
    <w:basedOn w:val="Normal"/>
    <w:link w:val="PlainTextChar"/>
    <w:uiPriority w:val="99"/>
    <w:semiHidden/>
    <w:unhideWhenUsed/>
    <w:rsid w:val="0031601D"/>
    <w:pPr>
      <w:widowControl/>
      <w:autoSpaceDE/>
      <w:autoSpaceDN/>
      <w:adjustRightInd/>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31601D"/>
    <w:rPr>
      <w:rFonts w:ascii="Arial" w:eastAsiaTheme="minorHAnsi" w:hAnsi="Arial" w:cstheme="minorBidi"/>
      <w:sz w:val="24"/>
      <w:szCs w:val="21"/>
      <w:lang w:eastAsia="en-US"/>
    </w:rPr>
  </w:style>
  <w:style w:type="paragraph" w:styleId="ListParagraph">
    <w:name w:val="List Paragraph"/>
    <w:basedOn w:val="Normal"/>
    <w:uiPriority w:val="34"/>
    <w:qFormat/>
    <w:rsid w:val="0012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2986">
      <w:bodyDiv w:val="1"/>
      <w:marLeft w:val="0"/>
      <w:marRight w:val="0"/>
      <w:marTop w:val="0"/>
      <w:marBottom w:val="0"/>
      <w:divBdr>
        <w:top w:val="none" w:sz="0" w:space="0" w:color="auto"/>
        <w:left w:val="none" w:sz="0" w:space="0" w:color="auto"/>
        <w:bottom w:val="none" w:sz="0" w:space="0" w:color="auto"/>
        <w:right w:val="none" w:sz="0" w:space="0" w:color="auto"/>
      </w:divBdr>
    </w:div>
    <w:div w:id="495848235">
      <w:bodyDiv w:val="1"/>
      <w:marLeft w:val="0"/>
      <w:marRight w:val="0"/>
      <w:marTop w:val="0"/>
      <w:marBottom w:val="0"/>
      <w:divBdr>
        <w:top w:val="none" w:sz="0" w:space="0" w:color="auto"/>
        <w:left w:val="none" w:sz="0" w:space="0" w:color="auto"/>
        <w:bottom w:val="none" w:sz="0" w:space="0" w:color="auto"/>
        <w:right w:val="none" w:sz="0" w:space="0" w:color="auto"/>
      </w:divBdr>
    </w:div>
    <w:div w:id="1204514620">
      <w:bodyDiv w:val="1"/>
      <w:marLeft w:val="0"/>
      <w:marRight w:val="0"/>
      <w:marTop w:val="0"/>
      <w:marBottom w:val="0"/>
      <w:divBdr>
        <w:top w:val="none" w:sz="0" w:space="0" w:color="auto"/>
        <w:left w:val="none" w:sz="0" w:space="0" w:color="auto"/>
        <w:bottom w:val="none" w:sz="0" w:space="0" w:color="auto"/>
        <w:right w:val="none" w:sz="0" w:space="0" w:color="auto"/>
      </w:divBdr>
      <w:divsChild>
        <w:div w:id="166868390">
          <w:marLeft w:val="0"/>
          <w:marRight w:val="0"/>
          <w:marTop w:val="0"/>
          <w:marBottom w:val="0"/>
          <w:divBdr>
            <w:top w:val="none" w:sz="0" w:space="0" w:color="auto"/>
            <w:left w:val="none" w:sz="0" w:space="0" w:color="auto"/>
            <w:bottom w:val="none" w:sz="0" w:space="0" w:color="auto"/>
            <w:right w:val="none" w:sz="0" w:space="0" w:color="auto"/>
          </w:divBdr>
          <w:divsChild>
            <w:div w:id="1089501439">
              <w:marLeft w:val="0"/>
              <w:marRight w:val="0"/>
              <w:marTop w:val="0"/>
              <w:marBottom w:val="0"/>
              <w:divBdr>
                <w:top w:val="none" w:sz="0" w:space="0" w:color="auto"/>
                <w:left w:val="none" w:sz="0" w:space="0" w:color="auto"/>
                <w:bottom w:val="none" w:sz="0" w:space="0" w:color="auto"/>
                <w:right w:val="none" w:sz="0" w:space="0" w:color="auto"/>
              </w:divBdr>
              <w:divsChild>
                <w:div w:id="199518240">
                  <w:marLeft w:val="-300"/>
                  <w:marRight w:val="0"/>
                  <w:marTop w:val="0"/>
                  <w:marBottom w:val="0"/>
                  <w:divBdr>
                    <w:top w:val="none" w:sz="0" w:space="0" w:color="auto"/>
                    <w:left w:val="none" w:sz="0" w:space="0" w:color="auto"/>
                    <w:bottom w:val="none" w:sz="0" w:space="0" w:color="auto"/>
                    <w:right w:val="none" w:sz="0" w:space="0" w:color="auto"/>
                  </w:divBdr>
                  <w:divsChild>
                    <w:div w:id="113444284">
                      <w:marLeft w:val="0"/>
                      <w:marRight w:val="0"/>
                      <w:marTop w:val="0"/>
                      <w:marBottom w:val="0"/>
                      <w:divBdr>
                        <w:top w:val="none" w:sz="0" w:space="0" w:color="auto"/>
                        <w:left w:val="none" w:sz="0" w:space="0" w:color="auto"/>
                        <w:bottom w:val="none" w:sz="0" w:space="0" w:color="auto"/>
                        <w:right w:val="none" w:sz="0" w:space="0" w:color="auto"/>
                      </w:divBdr>
                      <w:divsChild>
                        <w:div w:id="2066829164">
                          <w:marLeft w:val="0"/>
                          <w:marRight w:val="0"/>
                          <w:marTop w:val="0"/>
                          <w:marBottom w:val="0"/>
                          <w:divBdr>
                            <w:top w:val="none" w:sz="0" w:space="0" w:color="auto"/>
                            <w:left w:val="none" w:sz="0" w:space="0" w:color="auto"/>
                            <w:bottom w:val="none" w:sz="0" w:space="0" w:color="auto"/>
                            <w:right w:val="none" w:sz="0" w:space="0" w:color="auto"/>
                          </w:divBdr>
                          <w:divsChild>
                            <w:div w:id="884605912">
                              <w:marLeft w:val="0"/>
                              <w:marRight w:val="0"/>
                              <w:marTop w:val="0"/>
                              <w:marBottom w:val="0"/>
                              <w:divBdr>
                                <w:top w:val="none" w:sz="0" w:space="0" w:color="auto"/>
                                <w:left w:val="none" w:sz="0" w:space="0" w:color="auto"/>
                                <w:bottom w:val="none" w:sz="0" w:space="0" w:color="auto"/>
                                <w:right w:val="none" w:sz="0" w:space="0" w:color="auto"/>
                              </w:divBdr>
                              <w:divsChild>
                                <w:div w:id="140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15110">
      <w:bodyDiv w:val="1"/>
      <w:marLeft w:val="0"/>
      <w:marRight w:val="0"/>
      <w:marTop w:val="0"/>
      <w:marBottom w:val="0"/>
      <w:divBdr>
        <w:top w:val="none" w:sz="0" w:space="0" w:color="auto"/>
        <w:left w:val="none" w:sz="0" w:space="0" w:color="auto"/>
        <w:bottom w:val="none" w:sz="0" w:space="0" w:color="auto"/>
        <w:right w:val="none" w:sz="0" w:space="0" w:color="auto"/>
      </w:divBdr>
    </w:div>
    <w:div w:id="19143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2C3C-8C91-4639-9497-C2FD08F4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724C8C52</Template>
  <TotalTime>186</TotalTime>
  <Pages>4</Pages>
  <Words>1608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jthompson</cp:lastModifiedBy>
  <cp:revision>22</cp:revision>
  <cp:lastPrinted>2014-03-26T18:27:00Z</cp:lastPrinted>
  <dcterms:created xsi:type="dcterms:W3CDTF">2016-06-06T11:09:00Z</dcterms:created>
  <dcterms:modified xsi:type="dcterms:W3CDTF">2016-06-28T14:36:00Z</dcterms:modified>
</cp:coreProperties>
</file>